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230E7E" w:rsidRPr="00C351B7" w:rsidTr="0084569F">
        <w:trPr>
          <w:tblCellSpacing w:w="15" w:type="dxa"/>
        </w:trPr>
        <w:tc>
          <w:tcPr>
            <w:tcW w:w="4945" w:type="pct"/>
            <w:vAlign w:val="bottom"/>
            <w:hideMark/>
          </w:tcPr>
          <w:p w:rsidR="00230E7E" w:rsidRPr="00C351B7" w:rsidRDefault="00230E7E"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4672</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427</w:t>
            </w:r>
            <w:r w:rsidRPr="00C351B7">
              <w:rPr>
                <w:rFonts w:ascii="Calibri" w:hAnsi="Calibri"/>
                <w:sz w:val="24"/>
                <w:szCs w:val="24"/>
              </w:rPr>
              <w:t xml:space="preserve"> </w:t>
            </w:r>
          </w:p>
        </w:tc>
      </w:tr>
    </w:tbl>
    <w:p w:rsidR="00230E7E" w:rsidRPr="00C351B7" w:rsidRDefault="00230E7E" w:rsidP="00230E7E">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230E7E" w:rsidRPr="00C351B7" w:rsidRDefault="00230E7E" w:rsidP="00230E7E">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PROFESSIONAL ENGINEER SUPERVISOR II - SES</w:t>
      </w:r>
      <w:r w:rsidRPr="00C351B7">
        <w:rPr>
          <w:rFonts w:ascii="Calibri" w:hAnsi="Calibri"/>
          <w:sz w:val="24"/>
          <w:szCs w:val="24"/>
        </w:rPr>
        <w:t xml:space="preserve">   </w:t>
      </w:r>
    </w:p>
    <w:p w:rsidR="00230E7E" w:rsidRPr="00C351B7" w:rsidRDefault="00230E7E" w:rsidP="00230E7E">
      <w:pPr>
        <w:rPr>
          <w:rFonts w:ascii="Calibri" w:hAnsi="Calibri"/>
          <w:b/>
          <w:sz w:val="24"/>
          <w:szCs w:val="24"/>
        </w:rPr>
      </w:pPr>
      <w:r w:rsidRPr="00C351B7">
        <w:rPr>
          <w:rFonts w:ascii="Calibri" w:hAnsi="Calibri"/>
          <w:b/>
          <w:sz w:val="24"/>
          <w:szCs w:val="24"/>
        </w:rPr>
        <w:t xml:space="preserve">ALLOCATION FACTOR(S) </w:t>
      </w:r>
    </w:p>
    <w:p w:rsidR="00230E7E" w:rsidRPr="00C351B7" w:rsidRDefault="00230E7E" w:rsidP="00230E7E">
      <w:pPr>
        <w:rPr>
          <w:rFonts w:ascii="Calibri" w:hAnsi="Calibri"/>
          <w:sz w:val="24"/>
          <w:szCs w:val="24"/>
        </w:rPr>
      </w:pPr>
      <w:r w:rsidRPr="00B73333">
        <w:rPr>
          <w:rFonts w:ascii="Calibri" w:hAnsi="Calibri"/>
          <w:noProof/>
          <w:sz w:val="24"/>
          <w:szCs w:val="24"/>
        </w:rPr>
        <w:t>This is work requiring licensure by the State Board of Professional Engineers.  Duties include supervising Engineers III, Engineer Supervisors II, Professional Engineers I, and/or Professional Engineer Supervisors I.  The primary duty of the employee(s) in the position(s) allocated to this class is to spend a major portion of the time communicating with, motivating, training and evaluating employees, planning and directing their work; and having the authority to hire, transfer, suspend, layoff, recall, promote, discharge, assign, reward or discipline subordinate employees or to effectively recommend such actions.</w:t>
      </w:r>
    </w:p>
    <w:p w:rsidR="00230E7E" w:rsidRPr="00C351B7" w:rsidRDefault="00230E7E" w:rsidP="00230E7E">
      <w:pPr>
        <w:rPr>
          <w:rFonts w:ascii="Calibri" w:hAnsi="Calibri"/>
          <w:b/>
          <w:sz w:val="24"/>
          <w:szCs w:val="24"/>
        </w:rPr>
      </w:pPr>
      <w:r w:rsidRPr="00C351B7">
        <w:rPr>
          <w:rFonts w:ascii="Calibri" w:hAnsi="Calibri"/>
          <w:b/>
          <w:sz w:val="24"/>
          <w:szCs w:val="24"/>
        </w:rPr>
        <w:t xml:space="preserve">EXAMPLES OF WORK PERFORMED: </w:t>
      </w:r>
    </w:p>
    <w:p w:rsidR="00230E7E" w:rsidRPr="00C351B7" w:rsidRDefault="00230E7E" w:rsidP="00230E7E">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Motivates employees to improve the quality and quantity of work performed.</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Plans work loads, work flows, deadlines, work objectives and time utilization with employees.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Evaluates employees through establishing evaluation criteria and responsibilities and meeting regularly with employees to ensure the established criteria are met.</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Trains employees in methods for performing an effective and efficient job.</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Communicates on a regular basis with employees both individually and in staff meetings.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Directs the work of employees to ensure best use of time and resources.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Acts as technical assistant for statewide highway construction, maintenance, or planning activities.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Assists in planning and designing of major highway plans; assists in planning drainage structures; and assists in planning and directing the preparation of complete bridge plans.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Supervises and participates in the design of all electrical systems for highways, bridges, and related structures.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Assists in advising others regarding the acquisition of rights-of-way throughout the state.</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Assists in directing all construction, maintenance, design, or planning activities in a district office for the Department of Transportation.</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lastRenderedPageBreak/>
        <w:t>Serves as resident engineer for the construction of a number of highway or bridge projects in an assigned area.</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Directs the activities of a district maintenance unit in the maintenance of highways, bridges, and related structures.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Serves as a regional sanitary engineer, a sanitary engineering director for a moderately complex county program, or an assistant sanitary engineering director for a highly complex county program.</w:t>
      </w:r>
    </w:p>
    <w:p w:rsidR="00230E7E" w:rsidRDefault="00230E7E" w:rsidP="00230E7E">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230E7E" w:rsidRPr="00C351B7" w:rsidRDefault="00230E7E" w:rsidP="00230E7E">
      <w:pPr>
        <w:pStyle w:val="ListParagraph"/>
        <w:rPr>
          <w:rFonts w:ascii="Calibri" w:hAnsi="Calibri"/>
          <w:sz w:val="24"/>
          <w:szCs w:val="24"/>
        </w:rPr>
      </w:pPr>
    </w:p>
    <w:p w:rsidR="00230E7E" w:rsidRPr="00C351B7" w:rsidRDefault="00230E7E" w:rsidP="00230E7E">
      <w:pPr>
        <w:rPr>
          <w:rFonts w:ascii="Calibri" w:hAnsi="Calibri"/>
          <w:b/>
          <w:sz w:val="24"/>
          <w:szCs w:val="24"/>
        </w:rPr>
      </w:pPr>
      <w:r w:rsidRPr="00C351B7">
        <w:rPr>
          <w:rFonts w:ascii="Calibri" w:hAnsi="Calibri"/>
          <w:b/>
          <w:sz w:val="24"/>
          <w:szCs w:val="24"/>
        </w:rPr>
        <w:t xml:space="preserve">KNOWLEDGE, SKILLS AND ABILITIES: </w:t>
      </w:r>
    </w:p>
    <w:p w:rsidR="00230E7E" w:rsidRPr="00C351B7" w:rsidRDefault="00230E7E" w:rsidP="00230E7E">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Knowledge of the concepts, terminology, principles and analytical techniques of an engineering specialty area.</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Knowledge of engineering design, construction, production and/or operations.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Skill in using engineering tools, equipment and/or instruments.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analyze and interpret engineering data.</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plan, design, evaluate and investigate engineering works and systems.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apply engineering quantitative techniques.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direct, monitor and inspect engineering projects.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solve problems relating to engineering.</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supervise people.</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determine work priorities, assign work, and ensure proper completion of work assignments.</w:t>
      </w:r>
    </w:p>
    <w:p w:rsidR="00230E7E" w:rsidRPr="00B73333" w:rsidRDefault="00230E7E" w:rsidP="00230E7E">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engineering information effectively.</w:t>
      </w:r>
    </w:p>
    <w:p w:rsidR="00230E7E" w:rsidRDefault="00230E7E" w:rsidP="00230E7E">
      <w:pPr>
        <w:pStyle w:val="ListParagraph"/>
        <w:numPr>
          <w:ilvl w:val="0"/>
          <w:numId w:val="1"/>
        </w:numPr>
        <w:rPr>
          <w:rFonts w:ascii="Calibri" w:hAnsi="Calibri"/>
          <w:sz w:val="24"/>
          <w:szCs w:val="24"/>
        </w:rPr>
      </w:pPr>
      <w:r w:rsidRPr="00B73333">
        <w:rPr>
          <w:rFonts w:ascii="Calibri" w:hAnsi="Calibri"/>
          <w:noProof/>
          <w:sz w:val="24"/>
          <w:szCs w:val="24"/>
        </w:rPr>
        <w:t>Ability to establish and maintain effective working relationships with others.</w:t>
      </w:r>
    </w:p>
    <w:p w:rsidR="00230E7E" w:rsidRDefault="00230E7E" w:rsidP="00230E7E">
      <w:pPr>
        <w:pStyle w:val="ListParagraph"/>
        <w:rPr>
          <w:rFonts w:ascii="Calibri" w:hAnsi="Calibri"/>
          <w:sz w:val="24"/>
          <w:szCs w:val="24"/>
        </w:rPr>
      </w:pPr>
    </w:p>
    <w:p w:rsidR="00230E7E" w:rsidRPr="00C351B7" w:rsidRDefault="00230E7E" w:rsidP="00230E7E">
      <w:pPr>
        <w:rPr>
          <w:rFonts w:ascii="Calibri" w:hAnsi="Calibri"/>
          <w:b/>
          <w:sz w:val="24"/>
          <w:szCs w:val="24"/>
        </w:rPr>
      </w:pPr>
      <w:r w:rsidRPr="00C351B7">
        <w:rPr>
          <w:rFonts w:ascii="Calibri" w:hAnsi="Calibri"/>
          <w:b/>
          <w:sz w:val="24"/>
          <w:szCs w:val="24"/>
        </w:rPr>
        <w:t xml:space="preserve">MINIMUM QUALIFICATIONS </w:t>
      </w:r>
    </w:p>
    <w:p w:rsidR="00230E7E" w:rsidRDefault="00230E7E" w:rsidP="00230E7E">
      <w:pPr>
        <w:pStyle w:val="ListParagraph"/>
        <w:numPr>
          <w:ilvl w:val="0"/>
          <w:numId w:val="1"/>
        </w:numPr>
        <w:rPr>
          <w:rFonts w:ascii="Calibri" w:hAnsi="Calibri"/>
          <w:sz w:val="24"/>
          <w:szCs w:val="24"/>
        </w:rPr>
      </w:pPr>
      <w:r w:rsidRPr="00B73333">
        <w:rPr>
          <w:rFonts w:ascii="Calibri" w:hAnsi="Calibri"/>
          <w:noProof/>
          <w:sz w:val="24"/>
          <w:szCs w:val="24"/>
        </w:rPr>
        <w:t>Registration as a Professional Engineer in accordance with Florida Statute 471 and one year of post-registration experience.</w:t>
      </w:r>
    </w:p>
    <w:p w:rsidR="00230E7E" w:rsidRPr="00C351B7" w:rsidRDefault="00230E7E" w:rsidP="00230E7E">
      <w:pPr>
        <w:pStyle w:val="ListParagraph"/>
        <w:rPr>
          <w:rFonts w:ascii="Calibri" w:hAnsi="Calibri"/>
          <w:sz w:val="24"/>
          <w:szCs w:val="24"/>
        </w:rPr>
      </w:pPr>
    </w:p>
    <w:p w:rsidR="00230E7E" w:rsidRPr="00C351B7" w:rsidRDefault="00230E7E" w:rsidP="00230E7E">
      <w:pPr>
        <w:rPr>
          <w:rFonts w:ascii="Calibri" w:hAnsi="Calibri"/>
          <w:b/>
          <w:sz w:val="24"/>
          <w:szCs w:val="24"/>
        </w:rPr>
      </w:pPr>
      <w:r w:rsidRPr="00C351B7">
        <w:rPr>
          <w:rFonts w:ascii="Calibri" w:hAnsi="Calibri"/>
          <w:b/>
          <w:sz w:val="24"/>
          <w:szCs w:val="24"/>
        </w:rPr>
        <w:t xml:space="preserve">EFFECTIVE: </w:t>
      </w:r>
    </w:p>
    <w:p w:rsidR="00230E7E" w:rsidRPr="00C351B7" w:rsidRDefault="00230E7E" w:rsidP="00230E7E">
      <w:pPr>
        <w:rPr>
          <w:rFonts w:ascii="Calibri" w:hAnsi="Calibri"/>
          <w:sz w:val="24"/>
          <w:szCs w:val="24"/>
        </w:rPr>
      </w:pPr>
      <w:r w:rsidRPr="00B73333">
        <w:rPr>
          <w:rFonts w:ascii="Calibri" w:hAnsi="Calibri"/>
          <w:noProof/>
          <w:sz w:val="24"/>
          <w:szCs w:val="24"/>
        </w:rPr>
        <w:t>7/1/2001</w:t>
      </w:r>
    </w:p>
    <w:p w:rsidR="00230E7E" w:rsidRPr="00C351B7" w:rsidRDefault="00230E7E" w:rsidP="00230E7E">
      <w:pPr>
        <w:rPr>
          <w:rFonts w:ascii="Calibri" w:hAnsi="Calibri"/>
          <w:b/>
          <w:sz w:val="24"/>
          <w:szCs w:val="24"/>
        </w:rPr>
      </w:pPr>
      <w:r w:rsidRPr="00C351B7">
        <w:rPr>
          <w:rFonts w:ascii="Calibri" w:hAnsi="Calibri"/>
          <w:b/>
          <w:sz w:val="24"/>
          <w:szCs w:val="24"/>
        </w:rPr>
        <w:t xml:space="preserve">HISTORY: </w:t>
      </w:r>
    </w:p>
    <w:p w:rsidR="00230E7E" w:rsidRDefault="00230E7E" w:rsidP="00230E7E">
      <w:pPr>
        <w:rPr>
          <w:rFonts w:ascii="Calibri" w:hAnsi="Calibri"/>
          <w:sz w:val="24"/>
          <w:szCs w:val="24"/>
        </w:rPr>
        <w:sectPr w:rsidR="00230E7E" w:rsidSect="009C347B">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01/01/1984</w:t>
      </w:r>
    </w:p>
    <w:p w:rsidR="00091BBB" w:rsidRDefault="00230E7E"/>
    <w:sectPr w:rsidR="00091BBB" w:rsidSect="00230E7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7B" w:rsidRPr="0018437C" w:rsidRDefault="00230E7E">
    <w:pPr>
      <w:pStyle w:val="Footer"/>
      <w:rPr>
        <w:color w:val="FFFFFF" w:themeColor="background1"/>
        <w:sz w:val="10"/>
        <w:szCs w:val="10"/>
      </w:rPr>
    </w:pPr>
    <w:r w:rsidRPr="00B73333">
      <w:rPr>
        <w:noProof/>
        <w:color w:val="FFFFFF" w:themeColor="background1"/>
        <w:sz w:val="10"/>
        <w:szCs w:val="10"/>
      </w:rPr>
      <w:t>4672-PROFESSIONAL E</w:t>
    </w:r>
    <w:r w:rsidRPr="00B73333">
      <w:rPr>
        <w:noProof/>
        <w:color w:val="FFFFFF" w:themeColor="background1"/>
        <w:sz w:val="10"/>
        <w:szCs w:val="10"/>
      </w:rPr>
      <w:t>NGINEER SUPERVISOR II-SES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7B" w:rsidRDefault="00230E7E"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9C347B" w:rsidTr="00234FC1">
      <w:trPr>
        <w:jc w:val="center"/>
      </w:trPr>
      <w:tc>
        <w:tcPr>
          <w:tcW w:w="5493" w:type="dxa"/>
        </w:tcPr>
        <w:p w:rsidR="009C347B" w:rsidRDefault="00230E7E">
          <w:r>
            <w:rPr>
              <w:noProof/>
            </w:rPr>
            <w:drawing>
              <wp:inline distT="0" distB="0" distL="0" distR="0" wp14:anchorId="5845F20C" wp14:editId="0E639EAA">
                <wp:extent cx="952500" cy="942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9C347B" w:rsidRDefault="00230E7E"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9C347B" w:rsidRPr="00F41B06" w:rsidRDefault="00230E7E" w:rsidP="00E96469">
          <w:pPr>
            <w:pStyle w:val="ContactInformation"/>
            <w:rPr>
              <w:b/>
            </w:rPr>
          </w:pPr>
          <w:r>
            <w:rPr>
              <w:rFonts w:ascii="Century Gothic" w:hAnsi="Century Gothic"/>
              <w:b/>
              <w:color w:val="7F7F7F" w:themeColor="text1" w:themeTint="80"/>
            </w:rPr>
            <w:t>For Reference Only</w:t>
          </w:r>
        </w:p>
      </w:tc>
    </w:tr>
    <w:tr w:rsidR="009C347B" w:rsidTr="00234FC1">
      <w:trPr>
        <w:jc w:val="center"/>
      </w:trPr>
      <w:tc>
        <w:tcPr>
          <w:tcW w:w="5493" w:type="dxa"/>
          <w:tcBorders>
            <w:bottom w:val="single" w:sz="4" w:space="0" w:color="auto"/>
          </w:tcBorders>
        </w:tcPr>
        <w:p w:rsidR="009C347B" w:rsidRDefault="00230E7E">
          <w:pPr>
            <w:rPr>
              <w:noProof/>
            </w:rPr>
          </w:pPr>
        </w:p>
      </w:tc>
      <w:tc>
        <w:tcPr>
          <w:tcW w:w="4565" w:type="dxa"/>
          <w:tcBorders>
            <w:bottom w:val="single" w:sz="4" w:space="0" w:color="auto"/>
          </w:tcBorders>
        </w:tcPr>
        <w:p w:rsidR="009C347B" w:rsidRDefault="00230E7E" w:rsidP="007A16E9">
          <w:pPr>
            <w:pStyle w:val="ContactInformation"/>
          </w:pPr>
        </w:p>
      </w:tc>
    </w:tr>
  </w:tbl>
  <w:p w:rsidR="009C347B" w:rsidRDefault="00230E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7E"/>
    <w:rsid w:val="00131DE7"/>
    <w:rsid w:val="00230E7E"/>
    <w:rsid w:val="005F7F8F"/>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FEA09-6932-41C0-8759-5B8CFB57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0E7E"/>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230E7E"/>
    <w:rPr>
      <w:rFonts w:eastAsiaTheme="minorEastAsia"/>
      <w:color w:val="404040" w:themeColor="text1" w:themeTint="BF"/>
      <w:sz w:val="20"/>
      <w:szCs w:val="24"/>
    </w:rPr>
  </w:style>
  <w:style w:type="paragraph" w:customStyle="1" w:styleId="ContactInformation">
    <w:name w:val="Contact Information"/>
    <w:basedOn w:val="Normal"/>
    <w:rsid w:val="00230E7E"/>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230E7E"/>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230E7E"/>
    <w:rPr>
      <w:rFonts w:eastAsiaTheme="minorEastAsia"/>
      <w:color w:val="404040" w:themeColor="text1" w:themeTint="BF"/>
      <w:sz w:val="19"/>
    </w:rPr>
  </w:style>
  <w:style w:type="paragraph" w:styleId="ListParagraph">
    <w:name w:val="List Paragraph"/>
    <w:basedOn w:val="Normal"/>
    <w:qFormat/>
    <w:rsid w:val="00230E7E"/>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2014-03-26T14:27:00Z</dcterms:created>
  <dcterms:modified xsi:type="dcterms:W3CDTF">2014-03-26T14:27:00Z</dcterms:modified>
</cp:coreProperties>
</file>