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1D1" w:rsidRDefault="00802C86" w:rsidP="007631D1">
      <w:pPr>
        <w:spacing w:after="0" w:line="240" w:lineRule="auto"/>
        <w:ind w:left="-547"/>
        <w:jc w:val="center"/>
        <w:outlineLvl w:val="0"/>
        <w:rPr>
          <w:b/>
          <w:sz w:val="36"/>
          <w:szCs w:val="36"/>
          <w:lang w:val="en"/>
        </w:rPr>
      </w:pPr>
      <w:bookmarkStart w:id="0" w:name="_GoBack"/>
      <w:bookmarkEnd w:id="0"/>
      <w:r w:rsidRPr="00802C86">
        <w:rPr>
          <w:b/>
          <w:sz w:val="36"/>
          <w:szCs w:val="36"/>
          <w:lang w:val="en"/>
        </w:rPr>
        <w:t>Multifunction Products, Printers,</w:t>
      </w:r>
      <w:r w:rsidR="007631D1">
        <w:rPr>
          <w:b/>
          <w:sz w:val="36"/>
          <w:szCs w:val="36"/>
          <w:lang w:val="en"/>
        </w:rPr>
        <w:t xml:space="preserve"> Facsimile Equipment, Scanners,</w:t>
      </w:r>
    </w:p>
    <w:p w:rsidR="00802C86" w:rsidRPr="00802C86" w:rsidRDefault="00802C86" w:rsidP="007631D1">
      <w:pPr>
        <w:spacing w:after="0" w:line="240" w:lineRule="auto"/>
        <w:ind w:left="-547"/>
        <w:jc w:val="center"/>
        <w:outlineLvl w:val="0"/>
        <w:rPr>
          <w:b/>
          <w:sz w:val="36"/>
          <w:szCs w:val="36"/>
          <w:lang w:val="en"/>
        </w:rPr>
      </w:pPr>
      <w:r w:rsidRPr="00802C86">
        <w:rPr>
          <w:b/>
          <w:sz w:val="36"/>
          <w:szCs w:val="36"/>
          <w:lang w:val="en"/>
        </w:rPr>
        <w:t>Related Software, Supplies, and Services</w:t>
      </w:r>
    </w:p>
    <w:p w:rsidR="00802C86" w:rsidRPr="00802C86" w:rsidRDefault="00802C86" w:rsidP="007631D1">
      <w:pPr>
        <w:spacing w:after="0" w:line="240" w:lineRule="auto"/>
        <w:ind w:left="-547"/>
        <w:jc w:val="center"/>
        <w:outlineLvl w:val="0"/>
        <w:rPr>
          <w:rStyle w:val="contractnumber"/>
          <w:b/>
          <w:sz w:val="36"/>
          <w:szCs w:val="36"/>
          <w:lang w:val="en"/>
        </w:rPr>
      </w:pPr>
      <w:r w:rsidRPr="00802C86">
        <w:rPr>
          <w:rStyle w:val="contractnumber"/>
          <w:b/>
          <w:sz w:val="36"/>
          <w:szCs w:val="36"/>
          <w:lang w:val="en"/>
        </w:rPr>
        <w:t>600-000-11-1</w:t>
      </w:r>
    </w:p>
    <w:p w:rsidR="00FA6C16" w:rsidRPr="00802C86" w:rsidRDefault="00FA6C16" w:rsidP="00825522">
      <w:pPr>
        <w:spacing w:before="100" w:beforeAutospacing="1" w:after="100" w:afterAutospacing="1" w:line="240" w:lineRule="auto"/>
        <w:ind w:left="90" w:hanging="450"/>
        <w:outlineLvl w:val="0"/>
        <w:rPr>
          <w:rFonts w:eastAsia="Times New Roman" w:cs="Times New Roman"/>
          <w:b/>
          <w:bCs/>
          <w:kern w:val="36"/>
          <w:sz w:val="32"/>
          <w:szCs w:val="32"/>
          <w:lang w:val="en"/>
        </w:rPr>
      </w:pPr>
      <w:r w:rsidRPr="00802C86">
        <w:rPr>
          <w:rFonts w:eastAsia="Times New Roman" w:cs="Times New Roman"/>
          <w:b/>
          <w:bCs/>
          <w:kern w:val="36"/>
          <w:sz w:val="32"/>
          <w:szCs w:val="32"/>
          <w:lang w:val="en"/>
        </w:rPr>
        <w:t>How to Use this Contract</w:t>
      </w:r>
      <w:r w:rsidR="00A541F6" w:rsidRPr="00802C86">
        <w:rPr>
          <w:rFonts w:eastAsia="Times New Roman" w:cs="Times New Roman"/>
          <w:b/>
          <w:bCs/>
          <w:kern w:val="36"/>
          <w:sz w:val="32"/>
          <w:szCs w:val="32"/>
          <w:lang w:val="en"/>
        </w:rPr>
        <w:t>:</w:t>
      </w:r>
    </w:p>
    <w:p w:rsidR="00FA6C16" w:rsidRPr="00A541F6" w:rsidRDefault="00FA6C16" w:rsidP="00825522">
      <w:pPr>
        <w:ind w:left="90" w:hanging="450"/>
        <w:rPr>
          <w:rFonts w:eastAsia="Times New Roman" w:cs="Times New Roman"/>
          <w:lang w:val="en"/>
        </w:rPr>
      </w:pPr>
      <w:r w:rsidRPr="00DD3393">
        <w:rPr>
          <w:rFonts w:eastAsia="Times New Roman" w:cs="Times New Roman"/>
          <w:lang w:val="en"/>
        </w:rPr>
        <w:t xml:space="preserve">This </w:t>
      </w:r>
      <w:r w:rsidR="00953306">
        <w:t xml:space="preserve">State Term Contract is </w:t>
      </w:r>
      <w:r w:rsidR="00290BE5">
        <w:t xml:space="preserve">intended for the </w:t>
      </w:r>
      <w:r w:rsidR="00825522">
        <w:t xml:space="preserve">following: </w:t>
      </w:r>
    </w:p>
    <w:p w:rsidR="00953306" w:rsidRDefault="00953306" w:rsidP="00825522">
      <w:pPr>
        <w:autoSpaceDE w:val="0"/>
        <w:autoSpaceDN w:val="0"/>
        <w:adjustRightInd w:val="0"/>
        <w:spacing w:after="0" w:line="240" w:lineRule="auto"/>
        <w:ind w:left="540" w:hanging="450"/>
      </w:pPr>
      <w:r>
        <w:t xml:space="preserve">Purchase </w:t>
      </w:r>
      <w:r w:rsidR="00290BE5">
        <w:t xml:space="preserve">and maintenance </w:t>
      </w:r>
      <w:r>
        <w:t>of:</w:t>
      </w:r>
    </w:p>
    <w:p w:rsidR="00953306" w:rsidRPr="00825522" w:rsidRDefault="00524F03" w:rsidP="00825522">
      <w:pPr>
        <w:numPr>
          <w:ilvl w:val="1"/>
          <w:numId w:val="4"/>
        </w:numPr>
        <w:autoSpaceDE w:val="0"/>
        <w:autoSpaceDN w:val="0"/>
        <w:adjustRightInd w:val="0"/>
        <w:spacing w:after="0" w:line="240" w:lineRule="auto"/>
        <w:ind w:left="720"/>
        <w:rPr>
          <w:i/>
        </w:rPr>
      </w:pPr>
      <w:r w:rsidRPr="00825522">
        <w:rPr>
          <w:i/>
        </w:rPr>
        <w:t>Multifunction Products (MFPs)</w:t>
      </w:r>
      <w:r w:rsidR="00953306" w:rsidRPr="00825522">
        <w:rPr>
          <w:i/>
        </w:rPr>
        <w:t xml:space="preserve"> </w:t>
      </w:r>
    </w:p>
    <w:p w:rsidR="00953306" w:rsidRPr="00825522" w:rsidRDefault="00953306" w:rsidP="00825522">
      <w:pPr>
        <w:numPr>
          <w:ilvl w:val="1"/>
          <w:numId w:val="4"/>
        </w:numPr>
        <w:autoSpaceDE w:val="0"/>
        <w:autoSpaceDN w:val="0"/>
        <w:adjustRightInd w:val="0"/>
        <w:spacing w:after="0" w:line="240" w:lineRule="auto"/>
        <w:ind w:left="720"/>
        <w:rPr>
          <w:i/>
        </w:rPr>
      </w:pPr>
      <w:r w:rsidRPr="00825522">
        <w:rPr>
          <w:i/>
        </w:rPr>
        <w:t>Printers</w:t>
      </w:r>
    </w:p>
    <w:p w:rsidR="00953306" w:rsidRPr="00825522" w:rsidRDefault="00524F03" w:rsidP="00825522">
      <w:pPr>
        <w:numPr>
          <w:ilvl w:val="1"/>
          <w:numId w:val="4"/>
        </w:numPr>
        <w:autoSpaceDE w:val="0"/>
        <w:autoSpaceDN w:val="0"/>
        <w:adjustRightInd w:val="0"/>
        <w:spacing w:after="0" w:line="240" w:lineRule="auto"/>
        <w:ind w:left="720"/>
        <w:rPr>
          <w:i/>
        </w:rPr>
      </w:pPr>
      <w:r w:rsidRPr="00825522">
        <w:rPr>
          <w:i/>
        </w:rPr>
        <w:t>Fax</w:t>
      </w:r>
      <w:r w:rsidR="00953306" w:rsidRPr="00825522">
        <w:rPr>
          <w:i/>
        </w:rPr>
        <w:t xml:space="preserve"> machines</w:t>
      </w:r>
    </w:p>
    <w:p w:rsidR="00953306" w:rsidRPr="00825522" w:rsidRDefault="00953306" w:rsidP="00825522">
      <w:pPr>
        <w:numPr>
          <w:ilvl w:val="1"/>
          <w:numId w:val="4"/>
        </w:numPr>
        <w:autoSpaceDE w:val="0"/>
        <w:autoSpaceDN w:val="0"/>
        <w:adjustRightInd w:val="0"/>
        <w:spacing w:after="0" w:line="240" w:lineRule="auto"/>
        <w:ind w:left="720"/>
        <w:rPr>
          <w:i/>
        </w:rPr>
      </w:pPr>
      <w:r w:rsidRPr="00825522">
        <w:rPr>
          <w:i/>
        </w:rPr>
        <w:t>Scanners</w:t>
      </w:r>
    </w:p>
    <w:p w:rsidR="00953306" w:rsidRDefault="00953306" w:rsidP="00825522">
      <w:pPr>
        <w:autoSpaceDE w:val="0"/>
        <w:autoSpaceDN w:val="0"/>
        <w:adjustRightInd w:val="0"/>
        <w:spacing w:after="0" w:line="240" w:lineRule="auto"/>
        <w:ind w:left="540" w:hanging="450"/>
      </w:pPr>
      <w:r>
        <w:t xml:space="preserve">Lease </w:t>
      </w:r>
      <w:r w:rsidR="00290BE5">
        <w:t xml:space="preserve">and maintenance </w:t>
      </w:r>
      <w:r>
        <w:t xml:space="preserve">of: </w:t>
      </w:r>
    </w:p>
    <w:p w:rsidR="00953306" w:rsidRPr="00825522" w:rsidRDefault="00524F03" w:rsidP="00825522">
      <w:pPr>
        <w:numPr>
          <w:ilvl w:val="1"/>
          <w:numId w:val="4"/>
        </w:numPr>
        <w:autoSpaceDE w:val="0"/>
        <w:autoSpaceDN w:val="0"/>
        <w:adjustRightInd w:val="0"/>
        <w:spacing w:after="0" w:line="240" w:lineRule="auto"/>
        <w:ind w:left="720"/>
        <w:rPr>
          <w:i/>
        </w:rPr>
      </w:pPr>
      <w:r w:rsidRPr="00825522">
        <w:rPr>
          <w:i/>
        </w:rPr>
        <w:t>Multifunction Products (MFPs)</w:t>
      </w:r>
      <w:r w:rsidR="00953306" w:rsidRPr="00825522">
        <w:rPr>
          <w:i/>
        </w:rPr>
        <w:t xml:space="preserve"> </w:t>
      </w:r>
    </w:p>
    <w:p w:rsidR="00953306" w:rsidRPr="00825522" w:rsidRDefault="00524F03" w:rsidP="00825522">
      <w:pPr>
        <w:numPr>
          <w:ilvl w:val="1"/>
          <w:numId w:val="4"/>
        </w:numPr>
        <w:autoSpaceDE w:val="0"/>
        <w:autoSpaceDN w:val="0"/>
        <w:adjustRightInd w:val="0"/>
        <w:spacing w:after="0" w:line="240" w:lineRule="auto"/>
        <w:ind w:left="720"/>
        <w:rPr>
          <w:i/>
        </w:rPr>
      </w:pPr>
      <w:r w:rsidRPr="00825522">
        <w:rPr>
          <w:i/>
        </w:rPr>
        <w:t>Printers</w:t>
      </w:r>
    </w:p>
    <w:p w:rsidR="00CD7BEC" w:rsidRPr="00A541F6" w:rsidRDefault="00825522" w:rsidP="00825522">
      <w:pPr>
        <w:spacing w:before="100" w:beforeAutospacing="1" w:after="100" w:afterAutospacing="1" w:line="240" w:lineRule="auto"/>
        <w:ind w:left="-450"/>
        <w:rPr>
          <w:rFonts w:eastAsia="Times New Roman" w:cs="Times New Roman"/>
          <w:lang w:val="en"/>
        </w:rPr>
      </w:pPr>
      <w:r w:rsidRPr="00A541F6">
        <w:rPr>
          <w:rFonts w:eastAsia="Times New Roman" w:cs="Times New Roman"/>
          <w:lang w:val="en"/>
        </w:rPr>
        <w:t>The Product C</w:t>
      </w:r>
      <w:r w:rsidRPr="00A85666">
        <w:rPr>
          <w:rFonts w:eastAsia="Times New Roman" w:cs="Times New Roman"/>
          <w:lang w:val="en"/>
        </w:rPr>
        <w:t>ategories</w:t>
      </w:r>
      <w:r w:rsidRPr="00A541F6">
        <w:rPr>
          <w:rFonts w:eastAsia="Times New Roman" w:cs="Times New Roman"/>
          <w:lang w:val="en"/>
        </w:rPr>
        <w:t xml:space="preserve"> in this </w:t>
      </w:r>
      <w:r>
        <w:t>State Term Contract</w:t>
      </w:r>
      <w:r w:rsidRPr="00A541F6">
        <w:rPr>
          <w:rFonts w:eastAsia="Times New Roman" w:cs="Times New Roman"/>
          <w:lang w:val="en"/>
        </w:rPr>
        <w:t xml:space="preserve"> are:</w:t>
      </w:r>
    </w:p>
    <w:tbl>
      <w:tblPr>
        <w:tblStyle w:val="TableGrid"/>
        <w:tblW w:w="9765" w:type="dxa"/>
        <w:jc w:val="center"/>
        <w:tblLook w:val="04A0" w:firstRow="1" w:lastRow="0" w:firstColumn="1" w:lastColumn="0" w:noHBand="0" w:noVBand="1"/>
      </w:tblPr>
      <w:tblGrid>
        <w:gridCol w:w="1278"/>
        <w:gridCol w:w="4617"/>
        <w:gridCol w:w="3870"/>
      </w:tblGrid>
      <w:tr w:rsidR="00433197" w:rsidRPr="00802C86" w:rsidTr="00802C86">
        <w:trPr>
          <w:jc w:val="center"/>
        </w:trPr>
        <w:tc>
          <w:tcPr>
            <w:tcW w:w="1278" w:type="dxa"/>
          </w:tcPr>
          <w:p w:rsidR="00433197" w:rsidRPr="00802C86" w:rsidRDefault="00433197" w:rsidP="00433197">
            <w:pPr>
              <w:spacing w:before="100" w:beforeAutospacing="1" w:after="100" w:afterAutospacing="1"/>
              <w:rPr>
                <w:sz w:val="18"/>
                <w:szCs w:val="18"/>
              </w:rPr>
            </w:pPr>
            <w:r w:rsidRPr="00802C86">
              <w:rPr>
                <w:sz w:val="18"/>
                <w:szCs w:val="18"/>
              </w:rPr>
              <w:t>Category 1</w:t>
            </w:r>
          </w:p>
        </w:tc>
        <w:tc>
          <w:tcPr>
            <w:tcW w:w="4617" w:type="dxa"/>
          </w:tcPr>
          <w:p w:rsidR="00433197" w:rsidRPr="00802C86" w:rsidRDefault="00433197" w:rsidP="00825522">
            <w:pPr>
              <w:rPr>
                <w:b/>
                <w:sz w:val="18"/>
                <w:szCs w:val="18"/>
              </w:rPr>
            </w:pPr>
            <w:r w:rsidRPr="00802C86">
              <w:rPr>
                <w:b/>
                <w:sz w:val="18"/>
                <w:szCs w:val="18"/>
              </w:rPr>
              <w:t>Multifunction Copiers</w:t>
            </w:r>
          </w:p>
          <w:p w:rsidR="00433197" w:rsidRPr="00802C86" w:rsidRDefault="00433197" w:rsidP="00825522">
            <w:pPr>
              <w:pStyle w:val="ListParagraph"/>
              <w:numPr>
                <w:ilvl w:val="0"/>
                <w:numId w:val="11"/>
              </w:numPr>
              <w:suppressAutoHyphens/>
              <w:ind w:left="742"/>
              <w:jc w:val="both"/>
              <w:rPr>
                <w:sz w:val="18"/>
                <w:szCs w:val="18"/>
              </w:rPr>
            </w:pPr>
            <w:r w:rsidRPr="00802C86">
              <w:rPr>
                <w:sz w:val="18"/>
                <w:szCs w:val="18"/>
              </w:rPr>
              <w:t>Segment 2: 21-30 cpm</w:t>
            </w:r>
          </w:p>
          <w:p w:rsidR="00433197" w:rsidRPr="00802C86" w:rsidRDefault="00433197" w:rsidP="00825522">
            <w:pPr>
              <w:pStyle w:val="ListParagraph"/>
              <w:numPr>
                <w:ilvl w:val="0"/>
                <w:numId w:val="11"/>
              </w:numPr>
              <w:suppressAutoHyphens/>
              <w:ind w:left="742"/>
              <w:jc w:val="both"/>
              <w:rPr>
                <w:sz w:val="18"/>
                <w:szCs w:val="18"/>
              </w:rPr>
            </w:pPr>
            <w:r w:rsidRPr="00802C86">
              <w:rPr>
                <w:sz w:val="18"/>
                <w:szCs w:val="18"/>
              </w:rPr>
              <w:t>Segment 3: 31-40 cpm</w:t>
            </w:r>
          </w:p>
          <w:p w:rsidR="00433197" w:rsidRPr="00802C86" w:rsidRDefault="00433197" w:rsidP="00825522">
            <w:pPr>
              <w:pStyle w:val="ListParagraph"/>
              <w:numPr>
                <w:ilvl w:val="0"/>
                <w:numId w:val="11"/>
              </w:numPr>
              <w:suppressAutoHyphens/>
              <w:ind w:left="742"/>
              <w:jc w:val="both"/>
              <w:rPr>
                <w:sz w:val="18"/>
                <w:szCs w:val="18"/>
              </w:rPr>
            </w:pPr>
            <w:r w:rsidRPr="00802C86">
              <w:rPr>
                <w:sz w:val="18"/>
                <w:szCs w:val="18"/>
              </w:rPr>
              <w:t>Segment 4: 41-69 cpm</w:t>
            </w:r>
          </w:p>
          <w:p w:rsidR="00433197" w:rsidRPr="00802C86" w:rsidRDefault="00433197" w:rsidP="00825522">
            <w:pPr>
              <w:pStyle w:val="ListParagraph"/>
              <w:numPr>
                <w:ilvl w:val="0"/>
                <w:numId w:val="11"/>
              </w:numPr>
              <w:suppressAutoHyphens/>
              <w:ind w:left="742"/>
              <w:jc w:val="both"/>
              <w:rPr>
                <w:sz w:val="18"/>
                <w:szCs w:val="18"/>
              </w:rPr>
            </w:pPr>
            <w:r w:rsidRPr="00802C86">
              <w:rPr>
                <w:sz w:val="18"/>
                <w:szCs w:val="18"/>
              </w:rPr>
              <w:t>Segment 5: 70-90 cpm</w:t>
            </w:r>
          </w:p>
          <w:p w:rsidR="00433197" w:rsidRPr="00802C86" w:rsidRDefault="00433197" w:rsidP="00825522">
            <w:pPr>
              <w:pStyle w:val="ListParagraph"/>
              <w:numPr>
                <w:ilvl w:val="0"/>
                <w:numId w:val="11"/>
              </w:numPr>
              <w:suppressAutoHyphens/>
              <w:ind w:left="742"/>
              <w:jc w:val="both"/>
              <w:rPr>
                <w:sz w:val="18"/>
                <w:szCs w:val="18"/>
              </w:rPr>
            </w:pPr>
            <w:r w:rsidRPr="00802C86">
              <w:rPr>
                <w:sz w:val="18"/>
                <w:szCs w:val="18"/>
              </w:rPr>
              <w:t>Segment 6: 91 cpm and higher</w:t>
            </w:r>
          </w:p>
        </w:tc>
        <w:tc>
          <w:tcPr>
            <w:tcW w:w="3870" w:type="dxa"/>
          </w:tcPr>
          <w:p w:rsidR="00433197" w:rsidRPr="00802C86" w:rsidRDefault="00433197" w:rsidP="00433197">
            <w:pPr>
              <w:spacing w:before="100" w:beforeAutospacing="1" w:after="100" w:afterAutospacing="1"/>
              <w:rPr>
                <w:rFonts w:eastAsia="Times New Roman" w:cs="Times New Roman"/>
                <w:sz w:val="18"/>
                <w:szCs w:val="18"/>
                <w:lang w:val="en"/>
              </w:rPr>
            </w:pPr>
            <w:r w:rsidRPr="00802C86">
              <w:rPr>
                <w:rFonts w:eastAsia="Times New Roman" w:cs="Times New Roman"/>
                <w:sz w:val="18"/>
                <w:szCs w:val="18"/>
                <w:lang w:val="en"/>
              </w:rPr>
              <w:t>Canon USA; Konica/Minolta; Kyocera; Sharp; Toshiba; Xerox</w:t>
            </w:r>
          </w:p>
        </w:tc>
      </w:tr>
      <w:tr w:rsidR="00433197" w:rsidRPr="00802C86" w:rsidTr="00802C86">
        <w:trPr>
          <w:jc w:val="center"/>
        </w:trPr>
        <w:tc>
          <w:tcPr>
            <w:tcW w:w="1278" w:type="dxa"/>
          </w:tcPr>
          <w:p w:rsidR="00433197" w:rsidRPr="00802C86" w:rsidRDefault="00433197" w:rsidP="00433197">
            <w:pPr>
              <w:spacing w:before="100" w:beforeAutospacing="1" w:after="100" w:afterAutospacing="1"/>
              <w:rPr>
                <w:sz w:val="18"/>
                <w:szCs w:val="18"/>
              </w:rPr>
            </w:pPr>
            <w:r w:rsidRPr="00802C86">
              <w:rPr>
                <w:sz w:val="18"/>
                <w:szCs w:val="18"/>
              </w:rPr>
              <w:t>Category 2</w:t>
            </w:r>
          </w:p>
        </w:tc>
        <w:tc>
          <w:tcPr>
            <w:tcW w:w="4617" w:type="dxa"/>
          </w:tcPr>
          <w:p w:rsidR="00825522" w:rsidRPr="00802C86" w:rsidRDefault="00433197" w:rsidP="00825522">
            <w:pPr>
              <w:rPr>
                <w:b/>
                <w:sz w:val="18"/>
                <w:szCs w:val="18"/>
              </w:rPr>
            </w:pPr>
            <w:r w:rsidRPr="00802C86">
              <w:rPr>
                <w:b/>
                <w:sz w:val="18"/>
                <w:szCs w:val="18"/>
              </w:rPr>
              <w:t>Multifunction Printers</w:t>
            </w:r>
          </w:p>
          <w:p w:rsidR="00433197" w:rsidRPr="00802C86" w:rsidRDefault="00433197" w:rsidP="00825522">
            <w:pPr>
              <w:pStyle w:val="ListParagraph"/>
              <w:numPr>
                <w:ilvl w:val="0"/>
                <w:numId w:val="14"/>
              </w:numPr>
              <w:ind w:left="742"/>
              <w:rPr>
                <w:sz w:val="18"/>
                <w:szCs w:val="18"/>
              </w:rPr>
            </w:pPr>
            <w:r w:rsidRPr="00802C86">
              <w:rPr>
                <w:sz w:val="18"/>
                <w:szCs w:val="18"/>
              </w:rPr>
              <w:t>Small Workgroup</w:t>
            </w:r>
          </w:p>
          <w:p w:rsidR="00433197" w:rsidRPr="00802C86" w:rsidRDefault="00433197" w:rsidP="00825522">
            <w:pPr>
              <w:numPr>
                <w:ilvl w:val="1"/>
                <w:numId w:val="12"/>
              </w:numPr>
              <w:tabs>
                <w:tab w:val="clear" w:pos="1440"/>
                <w:tab w:val="left" w:pos="292"/>
              </w:tabs>
              <w:suppressAutoHyphens/>
              <w:ind w:left="144" w:firstLine="238"/>
              <w:jc w:val="both"/>
              <w:rPr>
                <w:sz w:val="18"/>
                <w:szCs w:val="18"/>
              </w:rPr>
            </w:pPr>
            <w:r w:rsidRPr="00802C86">
              <w:rPr>
                <w:sz w:val="18"/>
                <w:szCs w:val="18"/>
              </w:rPr>
              <w:t>Medium Workgroup</w:t>
            </w:r>
          </w:p>
          <w:p w:rsidR="00433197" w:rsidRPr="00802C86" w:rsidRDefault="00433197" w:rsidP="00825522">
            <w:pPr>
              <w:numPr>
                <w:ilvl w:val="1"/>
                <w:numId w:val="12"/>
              </w:numPr>
              <w:tabs>
                <w:tab w:val="clear" w:pos="1440"/>
                <w:tab w:val="left" w:pos="292"/>
              </w:tabs>
              <w:suppressAutoHyphens/>
              <w:ind w:left="144" w:firstLine="238"/>
              <w:jc w:val="both"/>
              <w:rPr>
                <w:sz w:val="18"/>
                <w:szCs w:val="18"/>
              </w:rPr>
            </w:pPr>
            <w:r w:rsidRPr="00802C86">
              <w:rPr>
                <w:sz w:val="18"/>
                <w:szCs w:val="18"/>
              </w:rPr>
              <w:t>Large Workgroup</w:t>
            </w:r>
          </w:p>
          <w:p w:rsidR="00433197" w:rsidRPr="00802C86" w:rsidRDefault="00433197" w:rsidP="00825522">
            <w:pPr>
              <w:numPr>
                <w:ilvl w:val="1"/>
                <w:numId w:val="12"/>
              </w:numPr>
              <w:tabs>
                <w:tab w:val="clear" w:pos="1440"/>
                <w:tab w:val="left" w:pos="292"/>
              </w:tabs>
              <w:suppressAutoHyphens/>
              <w:ind w:left="144" w:firstLine="238"/>
              <w:jc w:val="both"/>
              <w:rPr>
                <w:sz w:val="18"/>
                <w:szCs w:val="18"/>
              </w:rPr>
            </w:pPr>
            <w:r w:rsidRPr="00802C86">
              <w:rPr>
                <w:sz w:val="18"/>
                <w:szCs w:val="18"/>
              </w:rPr>
              <w:t>Departmental</w:t>
            </w:r>
          </w:p>
        </w:tc>
        <w:tc>
          <w:tcPr>
            <w:tcW w:w="3870" w:type="dxa"/>
          </w:tcPr>
          <w:p w:rsidR="00433197" w:rsidRPr="00802C86" w:rsidRDefault="00433197" w:rsidP="00433197">
            <w:pPr>
              <w:spacing w:before="100" w:beforeAutospacing="1" w:after="100" w:afterAutospacing="1"/>
              <w:rPr>
                <w:rFonts w:eastAsia="Times New Roman" w:cs="Times New Roman"/>
                <w:sz w:val="18"/>
                <w:szCs w:val="18"/>
                <w:lang w:val="en"/>
              </w:rPr>
            </w:pPr>
            <w:r w:rsidRPr="00802C86">
              <w:rPr>
                <w:rFonts w:eastAsia="Times New Roman" w:cs="Times New Roman"/>
                <w:sz w:val="18"/>
                <w:szCs w:val="18"/>
                <w:lang w:val="en"/>
              </w:rPr>
              <w:t>Canon USA; Kyocera; Lexmark; Qualpath; Sharp; Toshiba; Xerox</w:t>
            </w:r>
          </w:p>
        </w:tc>
      </w:tr>
      <w:tr w:rsidR="00433197" w:rsidRPr="00802C86" w:rsidTr="00802C86">
        <w:trPr>
          <w:jc w:val="center"/>
        </w:trPr>
        <w:tc>
          <w:tcPr>
            <w:tcW w:w="1278" w:type="dxa"/>
          </w:tcPr>
          <w:p w:rsidR="00433197" w:rsidRPr="00802C86" w:rsidRDefault="00433197" w:rsidP="00433197">
            <w:pPr>
              <w:spacing w:before="100" w:beforeAutospacing="1" w:after="100" w:afterAutospacing="1"/>
              <w:rPr>
                <w:sz w:val="18"/>
                <w:szCs w:val="18"/>
              </w:rPr>
            </w:pPr>
            <w:r w:rsidRPr="00802C86">
              <w:rPr>
                <w:sz w:val="18"/>
                <w:szCs w:val="18"/>
              </w:rPr>
              <w:t>Category 3</w:t>
            </w:r>
          </w:p>
        </w:tc>
        <w:tc>
          <w:tcPr>
            <w:tcW w:w="4617" w:type="dxa"/>
          </w:tcPr>
          <w:p w:rsidR="00433197" w:rsidRPr="00802C86" w:rsidRDefault="00433197" w:rsidP="00825522">
            <w:pPr>
              <w:rPr>
                <w:b/>
                <w:sz w:val="18"/>
                <w:szCs w:val="18"/>
              </w:rPr>
            </w:pPr>
            <w:r w:rsidRPr="00802C86">
              <w:rPr>
                <w:b/>
                <w:sz w:val="18"/>
                <w:szCs w:val="18"/>
              </w:rPr>
              <w:t>Printers</w:t>
            </w:r>
          </w:p>
          <w:p w:rsidR="00433197" w:rsidRPr="00802C86" w:rsidRDefault="00433197" w:rsidP="00825522">
            <w:pPr>
              <w:numPr>
                <w:ilvl w:val="1"/>
                <w:numId w:val="15"/>
              </w:numPr>
              <w:tabs>
                <w:tab w:val="clear" w:pos="1440"/>
                <w:tab w:val="num" w:pos="742"/>
              </w:tabs>
              <w:suppressAutoHyphens/>
              <w:ind w:hanging="1058"/>
              <w:jc w:val="both"/>
              <w:rPr>
                <w:sz w:val="18"/>
                <w:szCs w:val="18"/>
              </w:rPr>
            </w:pPr>
            <w:r w:rsidRPr="00802C86">
              <w:rPr>
                <w:sz w:val="18"/>
                <w:szCs w:val="18"/>
              </w:rPr>
              <w:t>Small Workgroup</w:t>
            </w:r>
          </w:p>
          <w:p w:rsidR="00433197" w:rsidRPr="00802C86" w:rsidRDefault="00433197" w:rsidP="00825522">
            <w:pPr>
              <w:numPr>
                <w:ilvl w:val="1"/>
                <w:numId w:val="15"/>
              </w:numPr>
              <w:tabs>
                <w:tab w:val="clear" w:pos="1440"/>
                <w:tab w:val="num" w:pos="742"/>
              </w:tabs>
              <w:suppressAutoHyphens/>
              <w:ind w:hanging="1058"/>
              <w:jc w:val="both"/>
              <w:rPr>
                <w:sz w:val="18"/>
                <w:szCs w:val="18"/>
              </w:rPr>
            </w:pPr>
            <w:r w:rsidRPr="00802C86">
              <w:rPr>
                <w:sz w:val="18"/>
                <w:szCs w:val="18"/>
              </w:rPr>
              <w:t>Medium Workgroup</w:t>
            </w:r>
          </w:p>
          <w:p w:rsidR="00433197" w:rsidRPr="00802C86" w:rsidRDefault="00433197" w:rsidP="00825522">
            <w:pPr>
              <w:numPr>
                <w:ilvl w:val="1"/>
                <w:numId w:val="15"/>
              </w:numPr>
              <w:tabs>
                <w:tab w:val="clear" w:pos="1440"/>
                <w:tab w:val="num" w:pos="742"/>
              </w:tabs>
              <w:suppressAutoHyphens/>
              <w:ind w:hanging="1058"/>
              <w:jc w:val="both"/>
              <w:rPr>
                <w:sz w:val="18"/>
                <w:szCs w:val="18"/>
              </w:rPr>
            </w:pPr>
            <w:r w:rsidRPr="00802C86">
              <w:rPr>
                <w:sz w:val="18"/>
                <w:szCs w:val="18"/>
              </w:rPr>
              <w:t>Large Workgroup</w:t>
            </w:r>
          </w:p>
        </w:tc>
        <w:tc>
          <w:tcPr>
            <w:tcW w:w="3870" w:type="dxa"/>
          </w:tcPr>
          <w:p w:rsidR="00433197" w:rsidRPr="00802C86" w:rsidRDefault="00433197" w:rsidP="00433197">
            <w:pPr>
              <w:spacing w:before="100" w:beforeAutospacing="1" w:after="100" w:afterAutospacing="1"/>
              <w:rPr>
                <w:rFonts w:eastAsia="Times New Roman" w:cs="Times New Roman"/>
                <w:sz w:val="18"/>
                <w:szCs w:val="18"/>
                <w:lang w:val="en"/>
              </w:rPr>
            </w:pPr>
            <w:r w:rsidRPr="00802C86">
              <w:rPr>
                <w:rFonts w:eastAsia="Times New Roman" w:cs="Times New Roman"/>
                <w:sz w:val="18"/>
                <w:szCs w:val="18"/>
                <w:lang w:val="en"/>
              </w:rPr>
              <w:t>Canon USA; Kyocera; Lexmark; Qualpath; Sharp; Toshiba; Xerox</w:t>
            </w:r>
          </w:p>
        </w:tc>
      </w:tr>
      <w:tr w:rsidR="00433197" w:rsidRPr="00802C86" w:rsidTr="00802C86">
        <w:trPr>
          <w:jc w:val="center"/>
        </w:trPr>
        <w:tc>
          <w:tcPr>
            <w:tcW w:w="1278" w:type="dxa"/>
          </w:tcPr>
          <w:p w:rsidR="00433197" w:rsidRPr="00802C86" w:rsidRDefault="00433197" w:rsidP="00433197">
            <w:pPr>
              <w:spacing w:before="100" w:beforeAutospacing="1" w:after="100" w:afterAutospacing="1"/>
              <w:rPr>
                <w:sz w:val="18"/>
                <w:szCs w:val="18"/>
              </w:rPr>
            </w:pPr>
            <w:r w:rsidRPr="00802C86">
              <w:rPr>
                <w:sz w:val="18"/>
                <w:szCs w:val="18"/>
              </w:rPr>
              <w:t>Category 4</w:t>
            </w:r>
          </w:p>
        </w:tc>
        <w:tc>
          <w:tcPr>
            <w:tcW w:w="4617" w:type="dxa"/>
          </w:tcPr>
          <w:p w:rsidR="00433197" w:rsidRPr="00802C86" w:rsidRDefault="00433197" w:rsidP="00825522">
            <w:pPr>
              <w:rPr>
                <w:b/>
                <w:sz w:val="18"/>
                <w:szCs w:val="18"/>
              </w:rPr>
            </w:pPr>
            <w:r w:rsidRPr="00802C86">
              <w:rPr>
                <w:b/>
                <w:sz w:val="18"/>
                <w:szCs w:val="18"/>
              </w:rPr>
              <w:t>Scanners</w:t>
            </w:r>
          </w:p>
          <w:p w:rsidR="00433197" w:rsidRPr="00802C86" w:rsidRDefault="00433197" w:rsidP="00825522">
            <w:pPr>
              <w:numPr>
                <w:ilvl w:val="1"/>
                <w:numId w:val="16"/>
              </w:numPr>
              <w:tabs>
                <w:tab w:val="clear" w:pos="1440"/>
                <w:tab w:val="num" w:pos="774"/>
              </w:tabs>
              <w:suppressAutoHyphens/>
              <w:ind w:hanging="1026"/>
              <w:jc w:val="both"/>
              <w:rPr>
                <w:sz w:val="18"/>
                <w:szCs w:val="18"/>
              </w:rPr>
            </w:pPr>
            <w:r w:rsidRPr="00802C86">
              <w:rPr>
                <w:sz w:val="18"/>
                <w:szCs w:val="18"/>
              </w:rPr>
              <w:t>Desktop Workgroup: 16-30 ppm</w:t>
            </w:r>
          </w:p>
          <w:p w:rsidR="00433197" w:rsidRPr="00802C86" w:rsidRDefault="00433197" w:rsidP="00825522">
            <w:pPr>
              <w:numPr>
                <w:ilvl w:val="1"/>
                <w:numId w:val="16"/>
              </w:numPr>
              <w:tabs>
                <w:tab w:val="clear" w:pos="1440"/>
                <w:tab w:val="num" w:pos="774"/>
              </w:tabs>
              <w:suppressAutoHyphens/>
              <w:ind w:hanging="1026"/>
              <w:jc w:val="both"/>
              <w:rPr>
                <w:sz w:val="18"/>
                <w:szCs w:val="18"/>
              </w:rPr>
            </w:pPr>
            <w:r w:rsidRPr="00802C86">
              <w:rPr>
                <w:sz w:val="18"/>
                <w:szCs w:val="18"/>
              </w:rPr>
              <w:t>Departmental: 31-50 ppm</w:t>
            </w:r>
          </w:p>
          <w:p w:rsidR="00433197" w:rsidRPr="00802C86" w:rsidRDefault="00433197" w:rsidP="00825522">
            <w:pPr>
              <w:numPr>
                <w:ilvl w:val="1"/>
                <w:numId w:val="16"/>
              </w:numPr>
              <w:tabs>
                <w:tab w:val="clear" w:pos="1440"/>
                <w:tab w:val="num" w:pos="774"/>
              </w:tabs>
              <w:suppressAutoHyphens/>
              <w:ind w:hanging="1026"/>
              <w:jc w:val="both"/>
              <w:rPr>
                <w:sz w:val="18"/>
                <w:szCs w:val="18"/>
              </w:rPr>
            </w:pPr>
            <w:r w:rsidRPr="00802C86">
              <w:rPr>
                <w:sz w:val="18"/>
                <w:szCs w:val="18"/>
              </w:rPr>
              <w:t>Low-volume Production: 51-75 ppm</w:t>
            </w:r>
          </w:p>
          <w:p w:rsidR="00433197" w:rsidRPr="00802C86" w:rsidRDefault="00433197" w:rsidP="00825522">
            <w:pPr>
              <w:numPr>
                <w:ilvl w:val="1"/>
                <w:numId w:val="16"/>
              </w:numPr>
              <w:tabs>
                <w:tab w:val="clear" w:pos="1440"/>
                <w:tab w:val="num" w:pos="774"/>
              </w:tabs>
              <w:suppressAutoHyphens/>
              <w:ind w:hanging="1026"/>
              <w:jc w:val="both"/>
              <w:rPr>
                <w:sz w:val="18"/>
                <w:szCs w:val="18"/>
              </w:rPr>
            </w:pPr>
            <w:r w:rsidRPr="00802C86">
              <w:rPr>
                <w:sz w:val="18"/>
                <w:szCs w:val="18"/>
              </w:rPr>
              <w:t>Mid-volume Production: 65-100 ppm</w:t>
            </w:r>
          </w:p>
          <w:p w:rsidR="00433197" w:rsidRPr="00802C86" w:rsidRDefault="00433197" w:rsidP="00825522">
            <w:pPr>
              <w:numPr>
                <w:ilvl w:val="1"/>
                <w:numId w:val="16"/>
              </w:numPr>
              <w:tabs>
                <w:tab w:val="clear" w:pos="1440"/>
                <w:tab w:val="num" w:pos="774"/>
              </w:tabs>
              <w:suppressAutoHyphens/>
              <w:ind w:hanging="1026"/>
              <w:jc w:val="both"/>
              <w:rPr>
                <w:sz w:val="18"/>
                <w:szCs w:val="18"/>
              </w:rPr>
            </w:pPr>
            <w:r w:rsidRPr="00802C86">
              <w:rPr>
                <w:sz w:val="18"/>
                <w:szCs w:val="18"/>
              </w:rPr>
              <w:t>High-volume Production: 100 ppm and higher</w:t>
            </w:r>
          </w:p>
        </w:tc>
        <w:tc>
          <w:tcPr>
            <w:tcW w:w="3870" w:type="dxa"/>
          </w:tcPr>
          <w:p w:rsidR="00433197" w:rsidRPr="00802C86" w:rsidRDefault="00433197" w:rsidP="00433197">
            <w:pPr>
              <w:spacing w:before="100" w:beforeAutospacing="1" w:after="100" w:afterAutospacing="1"/>
              <w:rPr>
                <w:rFonts w:eastAsia="Times New Roman" w:cs="Times New Roman"/>
                <w:sz w:val="18"/>
                <w:szCs w:val="18"/>
                <w:lang w:val="en"/>
              </w:rPr>
            </w:pPr>
            <w:r w:rsidRPr="00802C86">
              <w:rPr>
                <w:rFonts w:eastAsia="Times New Roman" w:cs="Times New Roman"/>
                <w:sz w:val="18"/>
                <w:szCs w:val="18"/>
                <w:lang w:val="en"/>
              </w:rPr>
              <w:t>PCMG; United Solutions</w:t>
            </w:r>
          </w:p>
        </w:tc>
      </w:tr>
      <w:tr w:rsidR="00433197" w:rsidRPr="00802C86" w:rsidTr="00802C86">
        <w:trPr>
          <w:jc w:val="center"/>
        </w:trPr>
        <w:tc>
          <w:tcPr>
            <w:tcW w:w="1278" w:type="dxa"/>
          </w:tcPr>
          <w:p w:rsidR="00433197" w:rsidRPr="00802C86" w:rsidRDefault="00433197" w:rsidP="00433197">
            <w:pPr>
              <w:spacing w:before="100" w:beforeAutospacing="1" w:after="100" w:afterAutospacing="1"/>
              <w:rPr>
                <w:sz w:val="18"/>
                <w:szCs w:val="18"/>
              </w:rPr>
            </w:pPr>
            <w:r w:rsidRPr="00802C86">
              <w:rPr>
                <w:sz w:val="18"/>
                <w:szCs w:val="18"/>
              </w:rPr>
              <w:t>Category 5</w:t>
            </w:r>
          </w:p>
        </w:tc>
        <w:tc>
          <w:tcPr>
            <w:tcW w:w="4617" w:type="dxa"/>
          </w:tcPr>
          <w:p w:rsidR="00433197" w:rsidRPr="00802C86" w:rsidRDefault="00433197" w:rsidP="00825522">
            <w:pPr>
              <w:rPr>
                <w:b/>
                <w:sz w:val="18"/>
                <w:szCs w:val="18"/>
              </w:rPr>
            </w:pPr>
            <w:r w:rsidRPr="00802C86">
              <w:rPr>
                <w:b/>
                <w:sz w:val="18"/>
                <w:szCs w:val="18"/>
              </w:rPr>
              <w:t>Facsimile (Fax) Machines</w:t>
            </w:r>
          </w:p>
          <w:p w:rsidR="00433197" w:rsidRPr="00802C86" w:rsidRDefault="00433197" w:rsidP="00825522">
            <w:pPr>
              <w:numPr>
                <w:ilvl w:val="1"/>
                <w:numId w:val="17"/>
              </w:numPr>
              <w:tabs>
                <w:tab w:val="clear" w:pos="1440"/>
                <w:tab w:val="num" w:pos="819"/>
              </w:tabs>
              <w:suppressAutoHyphens/>
              <w:ind w:hanging="981"/>
              <w:jc w:val="both"/>
              <w:rPr>
                <w:sz w:val="18"/>
                <w:szCs w:val="18"/>
              </w:rPr>
            </w:pPr>
            <w:r w:rsidRPr="00802C86">
              <w:rPr>
                <w:sz w:val="18"/>
                <w:szCs w:val="18"/>
              </w:rPr>
              <w:t>Low-volume</w:t>
            </w:r>
          </w:p>
          <w:p w:rsidR="00433197" w:rsidRPr="00802C86" w:rsidRDefault="00433197" w:rsidP="00825522">
            <w:pPr>
              <w:numPr>
                <w:ilvl w:val="1"/>
                <w:numId w:val="17"/>
              </w:numPr>
              <w:tabs>
                <w:tab w:val="clear" w:pos="1440"/>
                <w:tab w:val="num" w:pos="819"/>
              </w:tabs>
              <w:suppressAutoHyphens/>
              <w:ind w:hanging="981"/>
              <w:jc w:val="both"/>
              <w:rPr>
                <w:sz w:val="18"/>
                <w:szCs w:val="18"/>
              </w:rPr>
            </w:pPr>
            <w:r w:rsidRPr="00802C86">
              <w:rPr>
                <w:sz w:val="18"/>
                <w:szCs w:val="18"/>
              </w:rPr>
              <w:t>Mid-volume</w:t>
            </w:r>
          </w:p>
          <w:p w:rsidR="00433197" w:rsidRPr="00802C86" w:rsidRDefault="00433197" w:rsidP="00825522">
            <w:pPr>
              <w:numPr>
                <w:ilvl w:val="1"/>
                <w:numId w:val="17"/>
              </w:numPr>
              <w:tabs>
                <w:tab w:val="clear" w:pos="1440"/>
                <w:tab w:val="num" w:pos="819"/>
              </w:tabs>
              <w:suppressAutoHyphens/>
              <w:ind w:hanging="981"/>
              <w:jc w:val="both"/>
              <w:rPr>
                <w:sz w:val="18"/>
                <w:szCs w:val="18"/>
              </w:rPr>
            </w:pPr>
            <w:r w:rsidRPr="00802C86">
              <w:rPr>
                <w:sz w:val="18"/>
                <w:szCs w:val="18"/>
              </w:rPr>
              <w:t>High-volume</w:t>
            </w:r>
          </w:p>
        </w:tc>
        <w:tc>
          <w:tcPr>
            <w:tcW w:w="3870" w:type="dxa"/>
          </w:tcPr>
          <w:p w:rsidR="00433197" w:rsidRPr="00802C86" w:rsidRDefault="00433197" w:rsidP="00433197">
            <w:pPr>
              <w:spacing w:before="100" w:beforeAutospacing="1" w:after="100" w:afterAutospacing="1"/>
              <w:rPr>
                <w:rFonts w:eastAsia="Times New Roman" w:cs="Times New Roman"/>
                <w:sz w:val="18"/>
                <w:szCs w:val="18"/>
                <w:lang w:val="en"/>
              </w:rPr>
            </w:pPr>
            <w:r w:rsidRPr="00802C86">
              <w:rPr>
                <w:rFonts w:eastAsia="Times New Roman" w:cs="Times New Roman"/>
                <w:sz w:val="18"/>
                <w:szCs w:val="18"/>
                <w:lang w:val="en"/>
              </w:rPr>
              <w:t>Canon USA; Qualpath; Toshiba; Xerox</w:t>
            </w:r>
          </w:p>
        </w:tc>
      </w:tr>
    </w:tbl>
    <w:p w:rsidR="00802C86" w:rsidRDefault="00802C86" w:rsidP="00802C86">
      <w:pPr>
        <w:spacing w:after="0" w:line="240" w:lineRule="auto"/>
        <w:rPr>
          <w:b/>
        </w:rPr>
      </w:pPr>
    </w:p>
    <w:p w:rsidR="00802C86" w:rsidRPr="00802C86" w:rsidRDefault="00802C86" w:rsidP="00802C86">
      <w:pPr>
        <w:spacing w:after="0" w:line="240" w:lineRule="auto"/>
        <w:ind w:left="-450"/>
      </w:pPr>
      <w:r w:rsidRPr="00802C86">
        <w:rPr>
          <w:b/>
        </w:rPr>
        <w:t>How to find particular products:</w:t>
      </w:r>
      <w:r w:rsidRPr="00802C86">
        <w:t xml:space="preserve"> </w:t>
      </w:r>
    </w:p>
    <w:p w:rsidR="00802C86" w:rsidRDefault="00802C86" w:rsidP="00802C86">
      <w:pPr>
        <w:spacing w:after="0" w:line="240" w:lineRule="auto"/>
      </w:pPr>
      <w:r w:rsidRPr="00802C86">
        <w:t xml:space="preserve">Use the contractor’s spreadsheet located on the Price Sheet link on website, or contact the Contractor directly to ask </w:t>
      </w:r>
      <w:r w:rsidR="00471D00">
        <w:t xml:space="preserve">for a quote from the specific vendor of your choosing. </w:t>
      </w:r>
    </w:p>
    <w:p w:rsidR="007631D1" w:rsidRPr="00802C86" w:rsidRDefault="007631D1" w:rsidP="00802C86">
      <w:pPr>
        <w:spacing w:after="0" w:line="240" w:lineRule="auto"/>
        <w:rPr>
          <w:rFonts w:eastAsia="Times New Roman" w:cs="Times New Roman"/>
          <w:b/>
          <w:bCs/>
          <w:lang w:val="en"/>
        </w:rPr>
      </w:pPr>
    </w:p>
    <w:p w:rsidR="007631D1" w:rsidRPr="00802C86" w:rsidRDefault="007631D1" w:rsidP="007631D1">
      <w:pPr>
        <w:spacing w:after="0" w:line="240" w:lineRule="auto"/>
        <w:ind w:hanging="540"/>
        <w:jc w:val="both"/>
        <w:outlineLvl w:val="0"/>
        <w:rPr>
          <w:rFonts w:eastAsia="Times New Roman" w:cs="Times New Roman"/>
          <w:b/>
          <w:bCs/>
        </w:rPr>
      </w:pPr>
      <w:r w:rsidRPr="00802C86">
        <w:rPr>
          <w:rFonts w:eastAsia="Times New Roman" w:cs="Times New Roman"/>
          <w:b/>
          <w:bCs/>
        </w:rPr>
        <w:t>Delivery and Installation Requirements:</w:t>
      </w:r>
    </w:p>
    <w:p w:rsidR="007631D1" w:rsidRPr="00802C86" w:rsidRDefault="007631D1" w:rsidP="007631D1">
      <w:pPr>
        <w:spacing w:after="0" w:line="240" w:lineRule="auto"/>
        <w:jc w:val="both"/>
        <w:outlineLvl w:val="0"/>
        <w:rPr>
          <w:rFonts w:eastAsia="Times New Roman" w:cs="Times New Roman"/>
          <w:b/>
          <w:bCs/>
        </w:rPr>
      </w:pPr>
      <w:r w:rsidRPr="00802C86">
        <w:rPr>
          <w:rFonts w:eastAsia="Times New Roman" w:cs="Times New Roman"/>
          <w:bCs/>
        </w:rPr>
        <w:t>P</w:t>
      </w:r>
      <w:r w:rsidRPr="00802C86">
        <w:rPr>
          <w:rFonts w:eastAsia="Times New Roman" w:cs="Times New Roman"/>
        </w:rPr>
        <w:t xml:space="preserve">rices include delivery to the ordering Customer, F.O.B. destination, freight prepaid, delivery, uncrating, assembly, installation, making ready for use, removal of debris and instruction of Customer personnel.  No other fees or charges will be paid by the Customer.  Product shall be delivered within thirty (30) days after receipt of order.  Contractor shall notify the Customer at least forty-eight (48) hours in advance of delivery so that necessary arrangements can be made.  </w:t>
      </w:r>
      <w:r w:rsidRPr="00802C86">
        <w:rPr>
          <w:rFonts w:eastAsia="Times New Roman" w:cs="Times New Roman"/>
        </w:rPr>
        <w:lastRenderedPageBreak/>
        <w:t>Contractor shall be responsible for any damages to building or individuals as a result of delivery and installation. If equipment ordered cannot be delivered with the 30 days, the customer must be given and order status updated, either verbally or via email, on a weekly basis.</w:t>
      </w:r>
    </w:p>
    <w:p w:rsidR="00524F03" w:rsidRPr="00802C86" w:rsidRDefault="00524F03" w:rsidP="00802C86">
      <w:pPr>
        <w:spacing w:after="0" w:line="240" w:lineRule="auto"/>
        <w:rPr>
          <w:b/>
        </w:rPr>
      </w:pPr>
    </w:p>
    <w:p w:rsidR="00802C86" w:rsidRPr="00802C86" w:rsidRDefault="00802C86" w:rsidP="00802C86">
      <w:pPr>
        <w:spacing w:after="0" w:line="240" w:lineRule="auto"/>
        <w:ind w:hanging="450"/>
        <w:rPr>
          <w:b/>
        </w:rPr>
      </w:pPr>
      <w:r w:rsidRPr="00802C86">
        <w:rPr>
          <w:b/>
        </w:rPr>
        <w:t>Leasing:</w:t>
      </w:r>
    </w:p>
    <w:p w:rsidR="00524F03" w:rsidRDefault="00290BE5" w:rsidP="00802C86">
      <w:pPr>
        <w:spacing w:after="0" w:line="240" w:lineRule="auto"/>
      </w:pPr>
      <w:r w:rsidRPr="00802C86">
        <w:t>All State Agencies are required to receive pre-approval from the Department of Financial Services PRIOR TO entering into a lease in excess of the annual Category Two threshold (currently $25,000). No lease shall exceed 5 years.  All State agencies are urged to review the Chief Financial Officer’s latest memorandum addressing leases and deferred-payment purchases of equipment when considering the leasing or purchasing of equipment.</w:t>
      </w:r>
    </w:p>
    <w:p w:rsidR="00802C86" w:rsidRPr="00802C86" w:rsidRDefault="00802C86" w:rsidP="00802C86">
      <w:pPr>
        <w:spacing w:after="0" w:line="240" w:lineRule="auto"/>
      </w:pPr>
    </w:p>
    <w:p w:rsidR="00290BE5" w:rsidRPr="007631D1" w:rsidRDefault="00290BE5" w:rsidP="00802C86">
      <w:pPr>
        <w:spacing w:after="0" w:line="240" w:lineRule="auto"/>
      </w:pPr>
      <w:r w:rsidRPr="00802C86">
        <w:t xml:space="preserve">Lease prices shall remain firm throughout the lease period selected by the Lessee. Lease agreements shall be effective on the first day following the executed Certificate of Acceptance. No interim rent or interim term may be charged under any circumstances. The date of acceptance is that date listed on the Certificate of Acceptance Form after equipment has been installed, tested and Customer trained. Leases shall only be executed under this Contract if the Contractor is the Lessor. No third party lease agreements are acceptable. </w:t>
      </w:r>
      <w:r w:rsidRPr="007631D1">
        <w:t>Maintenance/Service and Supplies plan must be must be obtained for the duration of the original lease term.</w:t>
      </w:r>
    </w:p>
    <w:p w:rsidR="007631D1" w:rsidRPr="00802C86" w:rsidRDefault="007631D1" w:rsidP="00802C86">
      <w:pPr>
        <w:spacing w:after="0" w:line="240" w:lineRule="auto"/>
        <w:rPr>
          <w:b/>
        </w:rPr>
      </w:pPr>
    </w:p>
    <w:p w:rsidR="00802C86" w:rsidRPr="007631D1" w:rsidRDefault="00290BE5" w:rsidP="007631D1">
      <w:pPr>
        <w:spacing w:after="0" w:line="240" w:lineRule="auto"/>
        <w:jc w:val="both"/>
        <w:rPr>
          <w:rFonts w:eastAsia="Times New Roman" w:cs="Times New Roman"/>
          <w:bCs/>
          <w:i/>
        </w:rPr>
      </w:pPr>
      <w:r w:rsidRPr="007631D1">
        <w:rPr>
          <w:b/>
          <w:bCs/>
          <w:i/>
          <w:caps/>
        </w:rPr>
        <w:t>e</w:t>
      </w:r>
      <w:r w:rsidRPr="007631D1">
        <w:rPr>
          <w:b/>
          <w:bCs/>
          <w:i/>
        </w:rPr>
        <w:t>xpiration of Lease:</w:t>
      </w:r>
      <w:r w:rsidRPr="007631D1">
        <w:rPr>
          <w:rFonts w:eastAsia="Times New Roman" w:cs="Times New Roman"/>
          <w:bCs/>
          <w:i/>
        </w:rPr>
        <w:t xml:space="preserve"> </w:t>
      </w:r>
    </w:p>
    <w:p w:rsidR="00290BE5" w:rsidRPr="007631D1" w:rsidRDefault="00290BE5" w:rsidP="007631D1">
      <w:pPr>
        <w:spacing w:after="0" w:line="240" w:lineRule="auto"/>
        <w:ind w:left="720"/>
        <w:jc w:val="both"/>
        <w:rPr>
          <w:rFonts w:eastAsia="Times New Roman" w:cs="Times New Roman"/>
          <w:bCs/>
          <w:i/>
        </w:rPr>
      </w:pPr>
      <w:r w:rsidRPr="00290BE5">
        <w:rPr>
          <w:rFonts w:eastAsia="Times New Roman" w:cs="Times New Roman"/>
          <w:bCs/>
          <w:i/>
        </w:rPr>
        <w:t>Lease agreements shall expire upon completion of the specified lease period and shall not be automatically renewed for a new lease period. The customer, within 30 days of lease expiration, shall make arrangements with the lessor to either have the equipment picked up upon lease end or notify lessor of intent to renew. A Customer’s failure to notify the lessor of the intent to terminate does not constitute intent to renew.</w:t>
      </w:r>
    </w:p>
    <w:p w:rsidR="007631D1" w:rsidRPr="00290BE5" w:rsidRDefault="007631D1" w:rsidP="007631D1">
      <w:pPr>
        <w:spacing w:after="0" w:line="240" w:lineRule="auto"/>
        <w:jc w:val="both"/>
        <w:rPr>
          <w:rFonts w:eastAsia="Times New Roman" w:cs="Times New Roman"/>
          <w:bCs/>
          <w:i/>
        </w:rPr>
      </w:pPr>
    </w:p>
    <w:p w:rsidR="00290BE5" w:rsidRPr="007631D1" w:rsidRDefault="00290BE5" w:rsidP="007631D1">
      <w:pPr>
        <w:spacing w:after="0" w:line="240" w:lineRule="auto"/>
        <w:ind w:left="720"/>
        <w:jc w:val="both"/>
        <w:rPr>
          <w:rFonts w:eastAsia="Times New Roman" w:cs="Times New Roman"/>
          <w:bCs/>
          <w:i/>
        </w:rPr>
      </w:pPr>
      <w:r w:rsidRPr="00290BE5">
        <w:rPr>
          <w:rFonts w:eastAsia="Times New Roman" w:cs="Times New Roman"/>
          <w:bCs/>
          <w:i/>
        </w:rPr>
        <w:t>All leased equipment not renewed shall be removed from customer’s location within ten (10) days after expiration of lease at contractor’s expense. Leases may be renewed under a maintenance plan if the five (5) year combined lease term has not been reached. All equipment removal shall be coordinated with customer.</w:t>
      </w:r>
    </w:p>
    <w:p w:rsidR="007631D1" w:rsidRPr="00290BE5" w:rsidRDefault="007631D1" w:rsidP="007631D1">
      <w:pPr>
        <w:spacing w:after="0" w:line="240" w:lineRule="auto"/>
        <w:jc w:val="both"/>
        <w:rPr>
          <w:rFonts w:eastAsia="Times New Roman" w:cs="Times New Roman"/>
          <w:bCs/>
        </w:rPr>
      </w:pPr>
    </w:p>
    <w:p w:rsidR="00802C86" w:rsidRPr="007631D1" w:rsidRDefault="00290BE5" w:rsidP="007631D1">
      <w:pPr>
        <w:spacing w:after="0" w:line="240" w:lineRule="auto"/>
        <w:jc w:val="both"/>
        <w:rPr>
          <w:rFonts w:eastAsia="Times New Roman" w:cs="Times New Roman"/>
          <w:b/>
          <w:bCs/>
          <w:i/>
          <w:caps/>
        </w:rPr>
      </w:pPr>
      <w:r w:rsidRPr="00290BE5">
        <w:rPr>
          <w:rFonts w:eastAsia="Times New Roman" w:cs="Times New Roman"/>
          <w:b/>
          <w:bCs/>
          <w:i/>
          <w:caps/>
        </w:rPr>
        <w:t>R</w:t>
      </w:r>
      <w:r w:rsidRPr="00290BE5">
        <w:rPr>
          <w:rFonts w:eastAsia="Times New Roman" w:cs="Times New Roman"/>
          <w:b/>
          <w:bCs/>
          <w:i/>
        </w:rPr>
        <w:t>enewal of Lease</w:t>
      </w:r>
      <w:r w:rsidRPr="007631D1">
        <w:rPr>
          <w:rFonts w:eastAsia="Times New Roman" w:cs="Times New Roman"/>
          <w:b/>
          <w:bCs/>
          <w:i/>
          <w:caps/>
        </w:rPr>
        <w:t xml:space="preserve">: </w:t>
      </w:r>
    </w:p>
    <w:p w:rsidR="00524F03" w:rsidRPr="007631D1" w:rsidRDefault="00290BE5" w:rsidP="007631D1">
      <w:pPr>
        <w:spacing w:after="0" w:line="240" w:lineRule="auto"/>
        <w:ind w:left="720"/>
        <w:jc w:val="both"/>
        <w:rPr>
          <w:rFonts w:eastAsia="Times New Roman" w:cs="Times New Roman"/>
          <w:bCs/>
          <w:i/>
        </w:rPr>
      </w:pPr>
      <w:r w:rsidRPr="007631D1">
        <w:rPr>
          <w:rFonts w:eastAsia="Times New Roman" w:cs="Times New Roman"/>
          <w:bCs/>
          <w:i/>
        </w:rPr>
        <w:t>Lease renewals are permitted under this contract for the same equipment used during the original lease term. The combined time frame of the original lease term and the lease renewal shall not exceed 5 years. Pricing for lease renewals shall be the option selected pricing provided in the Maintenance Service and Supplies spreadsheet for the appropriate leased machine segment.</w:t>
      </w:r>
    </w:p>
    <w:p w:rsidR="007631D1" w:rsidRPr="007631D1" w:rsidRDefault="007631D1" w:rsidP="007631D1">
      <w:pPr>
        <w:spacing w:after="0" w:line="240" w:lineRule="auto"/>
        <w:ind w:left="720"/>
        <w:jc w:val="both"/>
        <w:rPr>
          <w:rFonts w:eastAsia="Times New Roman" w:cs="Times New Roman"/>
          <w:bCs/>
          <w:i/>
        </w:rPr>
      </w:pPr>
    </w:p>
    <w:p w:rsidR="00802C86" w:rsidRPr="007631D1" w:rsidRDefault="00290BE5" w:rsidP="007631D1">
      <w:pPr>
        <w:spacing w:after="0" w:line="240" w:lineRule="auto"/>
        <w:ind w:firstLine="720"/>
        <w:jc w:val="both"/>
        <w:rPr>
          <w:rFonts w:eastAsia="Times New Roman" w:cs="Times New Roman"/>
          <w:bCs/>
          <w:i/>
        </w:rPr>
      </w:pPr>
      <w:r w:rsidRPr="007631D1">
        <w:rPr>
          <w:rFonts w:eastAsia="Times New Roman" w:cs="Times New Roman"/>
          <w:bCs/>
          <w:i/>
        </w:rPr>
        <w:t>For more information on Leases please se</w:t>
      </w:r>
      <w:r w:rsidR="00802C86" w:rsidRPr="007631D1">
        <w:rPr>
          <w:rFonts w:eastAsia="Times New Roman" w:cs="Times New Roman"/>
          <w:bCs/>
          <w:i/>
        </w:rPr>
        <w:t>e Section 5.13 of the Contract.</w:t>
      </w:r>
    </w:p>
    <w:p w:rsidR="00802C86" w:rsidRPr="00802C86" w:rsidRDefault="00802C86" w:rsidP="007631D1">
      <w:pPr>
        <w:spacing w:after="0" w:line="240" w:lineRule="auto"/>
        <w:jc w:val="both"/>
        <w:rPr>
          <w:rFonts w:eastAsia="Times New Roman" w:cs="Times New Roman"/>
          <w:bCs/>
        </w:rPr>
      </w:pPr>
    </w:p>
    <w:p w:rsidR="00802C86" w:rsidRPr="00802C86" w:rsidRDefault="00290BE5" w:rsidP="007631D1">
      <w:pPr>
        <w:spacing w:after="0" w:line="240" w:lineRule="auto"/>
        <w:ind w:hanging="540"/>
        <w:jc w:val="both"/>
        <w:rPr>
          <w:rFonts w:eastAsia="Times New Roman" w:cs="Times New Roman"/>
          <w:b/>
          <w:bCs/>
        </w:rPr>
      </w:pPr>
      <w:r w:rsidRPr="00802C86">
        <w:rPr>
          <w:rFonts w:eastAsia="Times New Roman" w:cs="Times New Roman"/>
          <w:b/>
          <w:bCs/>
        </w:rPr>
        <w:t xml:space="preserve">Maintenance: </w:t>
      </w:r>
    </w:p>
    <w:p w:rsidR="00290BE5" w:rsidRPr="00290BE5" w:rsidRDefault="00290BE5" w:rsidP="007631D1">
      <w:pPr>
        <w:spacing w:after="0" w:line="240" w:lineRule="auto"/>
        <w:jc w:val="both"/>
        <w:rPr>
          <w:rFonts w:eastAsia="Times New Roman" w:cs="Times New Roman"/>
          <w:bCs/>
        </w:rPr>
      </w:pPr>
      <w:r w:rsidRPr="00290BE5">
        <w:rPr>
          <w:rFonts w:eastAsia="Times New Roman" w:cs="Times New Roman"/>
        </w:rPr>
        <w:t xml:space="preserve">Maintenance Plans </w:t>
      </w:r>
      <w:r w:rsidRPr="00802C86">
        <w:rPr>
          <w:rFonts w:eastAsia="Times New Roman" w:cs="Times New Roman"/>
        </w:rPr>
        <w:t>are</w:t>
      </w:r>
      <w:r w:rsidRPr="00290BE5">
        <w:rPr>
          <w:rFonts w:eastAsia="Times New Roman" w:cs="Times New Roman"/>
        </w:rPr>
        <w:t xml:space="preserve"> availab</w:t>
      </w:r>
      <w:r w:rsidRPr="00802C86">
        <w:rPr>
          <w:rFonts w:eastAsia="Times New Roman" w:cs="Times New Roman"/>
        </w:rPr>
        <w:t xml:space="preserve">le for leased and </w:t>
      </w:r>
      <w:r w:rsidRPr="00290BE5">
        <w:rPr>
          <w:rFonts w:eastAsia="Times New Roman" w:cs="Times New Roman"/>
        </w:rPr>
        <w:t>purchased equipment. In addition to the requirements listed within the Standard Support Levels (</w:t>
      </w:r>
      <w:r w:rsidRPr="00802C86">
        <w:rPr>
          <w:rFonts w:eastAsia="Times New Roman" w:cs="Times New Roman"/>
        </w:rPr>
        <w:t xml:space="preserve">Contract </w:t>
      </w:r>
      <w:r w:rsidRPr="00290BE5">
        <w:rPr>
          <w:rFonts w:eastAsia="Times New Roman" w:cs="Times New Roman"/>
        </w:rPr>
        <w:t>Section 5.13) maintenance plans for each unit include</w:t>
      </w:r>
      <w:r w:rsidRPr="00802C86">
        <w:rPr>
          <w:rFonts w:eastAsia="Times New Roman" w:cs="Times New Roman"/>
        </w:rPr>
        <w:t>s</w:t>
      </w:r>
      <w:r w:rsidRPr="00290BE5">
        <w:rPr>
          <w:rFonts w:eastAsia="Times New Roman" w:cs="Times New Roman"/>
        </w:rPr>
        <w:t>, at a minimum, the following:</w:t>
      </w:r>
    </w:p>
    <w:p w:rsidR="00290BE5" w:rsidRPr="00290BE5" w:rsidRDefault="00290BE5" w:rsidP="007631D1">
      <w:pPr>
        <w:numPr>
          <w:ilvl w:val="0"/>
          <w:numId w:val="18"/>
        </w:numPr>
        <w:tabs>
          <w:tab w:val="left" w:pos="0"/>
        </w:tabs>
        <w:suppressAutoHyphens/>
        <w:spacing w:after="0" w:line="240" w:lineRule="auto"/>
        <w:jc w:val="both"/>
        <w:rPr>
          <w:rFonts w:eastAsia="Times New Roman" w:cs="Times New Roman"/>
        </w:rPr>
      </w:pPr>
      <w:r w:rsidRPr="00290BE5">
        <w:rPr>
          <w:rFonts w:eastAsia="Times New Roman" w:cs="Times New Roman"/>
        </w:rPr>
        <w:t>Imprint supplies (toner/non-toner);</w:t>
      </w:r>
    </w:p>
    <w:p w:rsidR="00290BE5" w:rsidRPr="00290BE5" w:rsidRDefault="00290BE5" w:rsidP="007631D1">
      <w:pPr>
        <w:numPr>
          <w:ilvl w:val="0"/>
          <w:numId w:val="18"/>
        </w:numPr>
        <w:tabs>
          <w:tab w:val="left" w:pos="0"/>
        </w:tabs>
        <w:suppressAutoHyphens/>
        <w:spacing w:after="0" w:line="240" w:lineRule="auto"/>
        <w:jc w:val="both"/>
        <w:rPr>
          <w:rFonts w:eastAsia="Times New Roman" w:cs="Times New Roman"/>
        </w:rPr>
      </w:pPr>
      <w:r w:rsidRPr="00290BE5">
        <w:rPr>
          <w:rFonts w:eastAsia="Times New Roman" w:cs="Times New Roman"/>
        </w:rPr>
        <w:t>Replaceable parts subject to wear over time (drums, fusers, etc. as applicable);</w:t>
      </w:r>
    </w:p>
    <w:p w:rsidR="00290BE5" w:rsidRDefault="00290BE5" w:rsidP="007631D1">
      <w:pPr>
        <w:numPr>
          <w:ilvl w:val="0"/>
          <w:numId w:val="18"/>
        </w:numPr>
        <w:tabs>
          <w:tab w:val="left" w:pos="0"/>
        </w:tabs>
        <w:suppressAutoHyphens/>
        <w:spacing w:after="0" w:line="240" w:lineRule="auto"/>
        <w:jc w:val="both"/>
        <w:rPr>
          <w:rFonts w:eastAsia="Times New Roman" w:cs="Times New Roman"/>
        </w:rPr>
      </w:pPr>
      <w:r w:rsidRPr="00290BE5">
        <w:rPr>
          <w:rFonts w:eastAsia="Times New Roman" w:cs="Times New Roman"/>
        </w:rPr>
        <w:t>Staples (if used by machine and stapling accessory is installed);</w:t>
      </w:r>
    </w:p>
    <w:p w:rsidR="007631D1" w:rsidRPr="00290BE5" w:rsidRDefault="007631D1" w:rsidP="007631D1">
      <w:pPr>
        <w:tabs>
          <w:tab w:val="left" w:pos="0"/>
        </w:tabs>
        <w:suppressAutoHyphens/>
        <w:spacing w:after="0" w:line="240" w:lineRule="auto"/>
        <w:ind w:left="720"/>
        <w:jc w:val="both"/>
        <w:rPr>
          <w:rFonts w:eastAsia="Times New Roman" w:cs="Times New Roman"/>
        </w:rPr>
      </w:pPr>
    </w:p>
    <w:p w:rsidR="00290BE5" w:rsidRDefault="00290BE5" w:rsidP="007631D1">
      <w:pPr>
        <w:spacing w:after="0" w:line="240" w:lineRule="auto"/>
        <w:jc w:val="both"/>
        <w:rPr>
          <w:rFonts w:eastAsia="Times New Roman" w:cs="Times New Roman"/>
        </w:rPr>
      </w:pPr>
      <w:r w:rsidRPr="00802C86">
        <w:rPr>
          <w:rFonts w:eastAsia="Times New Roman" w:cs="Times New Roman"/>
        </w:rPr>
        <w:t>Preventative maintenance service calls as recommended by the manufacturer</w:t>
      </w:r>
      <w:r w:rsidR="007631D1">
        <w:rPr>
          <w:rFonts w:eastAsia="Times New Roman" w:cs="Times New Roman"/>
        </w:rPr>
        <w:t>.</w:t>
      </w:r>
    </w:p>
    <w:p w:rsidR="007631D1" w:rsidRPr="00802C86" w:rsidRDefault="007631D1" w:rsidP="007631D1">
      <w:pPr>
        <w:spacing w:after="0" w:line="240" w:lineRule="auto"/>
        <w:jc w:val="both"/>
        <w:rPr>
          <w:rFonts w:eastAsia="Times New Roman" w:cs="Times New Roman"/>
          <w:b/>
          <w:bCs/>
          <w:caps/>
        </w:rPr>
      </w:pPr>
    </w:p>
    <w:p w:rsidR="00802C86" w:rsidRPr="00802C86" w:rsidRDefault="00EB1D6A" w:rsidP="007631D1">
      <w:pPr>
        <w:spacing w:after="0" w:line="240" w:lineRule="auto"/>
        <w:ind w:hanging="540"/>
        <w:rPr>
          <w:b/>
        </w:rPr>
      </w:pPr>
      <w:r w:rsidRPr="00802C86">
        <w:rPr>
          <w:b/>
        </w:rPr>
        <w:t xml:space="preserve">What to do if you are having an issue with the Contractor:  </w:t>
      </w:r>
    </w:p>
    <w:p w:rsidR="00EB1D6A" w:rsidRDefault="00EB1D6A" w:rsidP="007631D1">
      <w:pPr>
        <w:spacing w:after="0" w:line="240" w:lineRule="auto"/>
      </w:pPr>
      <w:r w:rsidRPr="00802C86">
        <w:t xml:space="preserve">First contact the Contractor’s Contract Administrator in writing outlining the </w:t>
      </w:r>
      <w:r w:rsidR="00E656E1" w:rsidRPr="00802C86">
        <w:t>issue and asking for resolution.</w:t>
      </w:r>
      <w:r w:rsidR="00E656E1" w:rsidRPr="00802C86">
        <w:rPr>
          <w:b/>
        </w:rPr>
        <w:t xml:space="preserve">  </w:t>
      </w:r>
      <w:r w:rsidRPr="00802C86">
        <w:t xml:space="preserve">If you are unable to resolve </w:t>
      </w:r>
      <w:r w:rsidR="00E656E1" w:rsidRPr="00802C86">
        <w:t>the issue with a C</w:t>
      </w:r>
      <w:r w:rsidRPr="00802C86">
        <w:t xml:space="preserve">ontractor, contact </w:t>
      </w:r>
      <w:r w:rsidR="00E656E1" w:rsidRPr="00802C86">
        <w:t xml:space="preserve">the DMS </w:t>
      </w:r>
      <w:r w:rsidRPr="00802C86">
        <w:t xml:space="preserve">Contract Manager </w:t>
      </w:r>
      <w:r w:rsidR="00E656E1" w:rsidRPr="00802C86">
        <w:t>and let them know what has happened.  The DMS Contract Manager will work with you to elevate the issue with the C</w:t>
      </w:r>
      <w:r w:rsidRPr="00802C86">
        <w:t>ontractor</w:t>
      </w:r>
      <w:r w:rsidR="00E656E1" w:rsidRPr="00802C86">
        <w:t>’s representatives, or a Complaint to V</w:t>
      </w:r>
      <w:r w:rsidRPr="00802C86">
        <w:t xml:space="preserve">endor </w:t>
      </w:r>
      <w:r w:rsidR="00E656E1" w:rsidRPr="00802C86">
        <w:t>form (</w:t>
      </w:r>
      <w:hyperlink r:id="rId7" w:history="1">
        <w:r w:rsidR="00E656E1" w:rsidRPr="00802C86">
          <w:rPr>
            <w:rStyle w:val="Hyperlink"/>
          </w:rPr>
          <w:t>PUR 7017</w:t>
        </w:r>
      </w:hyperlink>
      <w:r w:rsidR="00E656E1" w:rsidRPr="00802C86">
        <w:t>) can be completed and submitted that requires a formal response from the C</w:t>
      </w:r>
      <w:r w:rsidRPr="00802C86">
        <w:t>ontractor.</w:t>
      </w:r>
    </w:p>
    <w:p w:rsidR="007631D1" w:rsidRDefault="007631D1" w:rsidP="007631D1">
      <w:pPr>
        <w:spacing w:after="0" w:line="240" w:lineRule="auto"/>
      </w:pPr>
    </w:p>
    <w:sectPr w:rsidR="007631D1" w:rsidSect="007631D1">
      <w:footerReference w:type="default" r:id="rId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7A3" w:rsidRDefault="00E737A3" w:rsidP="00A055A0">
      <w:pPr>
        <w:spacing w:after="0" w:line="240" w:lineRule="auto"/>
      </w:pPr>
      <w:r>
        <w:separator/>
      </w:r>
    </w:p>
  </w:endnote>
  <w:endnote w:type="continuationSeparator" w:id="0">
    <w:p w:rsidR="00E737A3" w:rsidRDefault="00E737A3" w:rsidP="00A0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025239"/>
      <w:docPartObj>
        <w:docPartGallery w:val="Page Numbers (Bottom of Page)"/>
        <w:docPartUnique/>
      </w:docPartObj>
    </w:sdtPr>
    <w:sdtEndPr/>
    <w:sdtContent>
      <w:sdt>
        <w:sdtPr>
          <w:id w:val="860082579"/>
          <w:docPartObj>
            <w:docPartGallery w:val="Page Numbers (Top of Page)"/>
            <w:docPartUnique/>
          </w:docPartObj>
        </w:sdtPr>
        <w:sdtEndPr/>
        <w:sdtContent>
          <w:p w:rsidR="00A055A0" w:rsidRDefault="00A055A0" w:rsidP="00A055A0">
            <w:pPr>
              <w:pStyle w:val="Footer"/>
              <w:jc w:val="right"/>
            </w:pPr>
            <w:r w:rsidRPr="00A055A0">
              <w:rPr>
                <w:sz w:val="16"/>
                <w:szCs w:val="16"/>
              </w:rPr>
              <w:t xml:space="preserve">Page </w:t>
            </w:r>
            <w:r w:rsidRPr="00A055A0">
              <w:rPr>
                <w:b/>
                <w:bCs/>
                <w:sz w:val="16"/>
                <w:szCs w:val="16"/>
              </w:rPr>
              <w:fldChar w:fldCharType="begin"/>
            </w:r>
            <w:r w:rsidRPr="00A055A0">
              <w:rPr>
                <w:b/>
                <w:bCs/>
                <w:sz w:val="16"/>
                <w:szCs w:val="16"/>
              </w:rPr>
              <w:instrText xml:space="preserve"> PAGE </w:instrText>
            </w:r>
            <w:r w:rsidRPr="00A055A0">
              <w:rPr>
                <w:b/>
                <w:bCs/>
                <w:sz w:val="16"/>
                <w:szCs w:val="16"/>
              </w:rPr>
              <w:fldChar w:fldCharType="separate"/>
            </w:r>
            <w:r w:rsidR="00981F19">
              <w:rPr>
                <w:b/>
                <w:bCs/>
                <w:noProof/>
                <w:sz w:val="16"/>
                <w:szCs w:val="16"/>
              </w:rPr>
              <w:t>1</w:t>
            </w:r>
            <w:r w:rsidRPr="00A055A0">
              <w:rPr>
                <w:b/>
                <w:bCs/>
                <w:sz w:val="16"/>
                <w:szCs w:val="16"/>
              </w:rPr>
              <w:fldChar w:fldCharType="end"/>
            </w:r>
            <w:r w:rsidRPr="00A055A0">
              <w:rPr>
                <w:sz w:val="16"/>
                <w:szCs w:val="16"/>
              </w:rPr>
              <w:t xml:space="preserve"> of </w:t>
            </w:r>
            <w:r w:rsidRPr="00A055A0">
              <w:rPr>
                <w:b/>
                <w:bCs/>
                <w:sz w:val="16"/>
                <w:szCs w:val="16"/>
              </w:rPr>
              <w:fldChar w:fldCharType="begin"/>
            </w:r>
            <w:r w:rsidRPr="00A055A0">
              <w:rPr>
                <w:b/>
                <w:bCs/>
                <w:sz w:val="16"/>
                <w:szCs w:val="16"/>
              </w:rPr>
              <w:instrText xml:space="preserve"> NUMPAGES  </w:instrText>
            </w:r>
            <w:r w:rsidRPr="00A055A0">
              <w:rPr>
                <w:b/>
                <w:bCs/>
                <w:sz w:val="16"/>
                <w:szCs w:val="16"/>
              </w:rPr>
              <w:fldChar w:fldCharType="separate"/>
            </w:r>
            <w:r w:rsidR="00981F19">
              <w:rPr>
                <w:b/>
                <w:bCs/>
                <w:noProof/>
                <w:sz w:val="16"/>
                <w:szCs w:val="16"/>
              </w:rPr>
              <w:t>2</w:t>
            </w:r>
            <w:r w:rsidRPr="00A055A0">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7A3" w:rsidRDefault="00E737A3" w:rsidP="00A055A0">
      <w:pPr>
        <w:spacing w:after="0" w:line="240" w:lineRule="auto"/>
      </w:pPr>
      <w:r>
        <w:separator/>
      </w:r>
    </w:p>
  </w:footnote>
  <w:footnote w:type="continuationSeparator" w:id="0">
    <w:p w:rsidR="00E737A3" w:rsidRDefault="00E737A3" w:rsidP="00A05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668D"/>
    <w:multiLevelType w:val="hybridMultilevel"/>
    <w:tmpl w:val="E046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A56EB"/>
    <w:multiLevelType w:val="hybridMultilevel"/>
    <w:tmpl w:val="96B072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A0582"/>
    <w:multiLevelType w:val="hybridMultilevel"/>
    <w:tmpl w:val="71E82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85A"/>
    <w:multiLevelType w:val="hybridMultilevel"/>
    <w:tmpl w:val="1AAECC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D6B66"/>
    <w:multiLevelType w:val="hybridMultilevel"/>
    <w:tmpl w:val="FF28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C5BE7"/>
    <w:multiLevelType w:val="hybridMultilevel"/>
    <w:tmpl w:val="F5823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5940EF"/>
    <w:multiLevelType w:val="hybridMultilevel"/>
    <w:tmpl w:val="7F069D8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1726D"/>
    <w:multiLevelType w:val="hybridMultilevel"/>
    <w:tmpl w:val="455E86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61F5A"/>
    <w:multiLevelType w:val="hybridMultilevel"/>
    <w:tmpl w:val="E0B056B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E352D"/>
    <w:multiLevelType w:val="hybridMultilevel"/>
    <w:tmpl w:val="91201EE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F3827"/>
    <w:multiLevelType w:val="hybridMultilevel"/>
    <w:tmpl w:val="93883CA6"/>
    <w:lvl w:ilvl="0" w:tplc="04090001">
      <w:start w:val="1"/>
      <w:numFmt w:val="bullet"/>
      <w:lvlText w:val=""/>
      <w:lvlJc w:val="left"/>
      <w:pPr>
        <w:tabs>
          <w:tab w:val="num" w:pos="1125"/>
        </w:tabs>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11" w15:restartNumberingAfterBreak="0">
    <w:nsid w:val="639A4B79"/>
    <w:multiLevelType w:val="multilevel"/>
    <w:tmpl w:val="7106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A9213E"/>
    <w:multiLevelType w:val="multilevel"/>
    <w:tmpl w:val="FCAE5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9346C"/>
    <w:multiLevelType w:val="hybridMultilevel"/>
    <w:tmpl w:val="C40CB5E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FB21EF"/>
    <w:multiLevelType w:val="hybridMultilevel"/>
    <w:tmpl w:val="2B5E3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026CE"/>
    <w:multiLevelType w:val="hybridMultilevel"/>
    <w:tmpl w:val="7EFC1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7E2569"/>
    <w:multiLevelType w:val="multilevel"/>
    <w:tmpl w:val="B60EE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6"/>
  </w:num>
  <w:num w:numId="4">
    <w:abstractNumId w:val="10"/>
  </w:num>
  <w:num w:numId="5">
    <w:abstractNumId w:val="5"/>
  </w:num>
  <w:num w:numId="6">
    <w:abstractNumId w:val="2"/>
  </w:num>
  <w:num w:numId="7">
    <w:abstractNumId w:val="2"/>
  </w:num>
  <w:num w:numId="8">
    <w:abstractNumId w:val="4"/>
  </w:num>
  <w:num w:numId="9">
    <w:abstractNumId w:val="1"/>
  </w:num>
  <w:num w:numId="10">
    <w:abstractNumId w:val="7"/>
  </w:num>
  <w:num w:numId="11">
    <w:abstractNumId w:val="14"/>
  </w:num>
  <w:num w:numId="12">
    <w:abstractNumId w:val="6"/>
  </w:num>
  <w:num w:numId="13">
    <w:abstractNumId w:val="15"/>
  </w:num>
  <w:num w:numId="14">
    <w:abstractNumId w:val="3"/>
  </w:num>
  <w:num w:numId="15">
    <w:abstractNumId w:val="8"/>
  </w:num>
  <w:num w:numId="16">
    <w:abstractNumId w:val="9"/>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16"/>
    <w:rsid w:val="00290BE5"/>
    <w:rsid w:val="00433197"/>
    <w:rsid w:val="0045653C"/>
    <w:rsid w:val="00471D00"/>
    <w:rsid w:val="00517BBC"/>
    <w:rsid w:val="00524F03"/>
    <w:rsid w:val="00582C14"/>
    <w:rsid w:val="005D6DC1"/>
    <w:rsid w:val="007631D1"/>
    <w:rsid w:val="00802C86"/>
    <w:rsid w:val="00825522"/>
    <w:rsid w:val="00860B96"/>
    <w:rsid w:val="00865364"/>
    <w:rsid w:val="008F0EE7"/>
    <w:rsid w:val="008F6340"/>
    <w:rsid w:val="00953306"/>
    <w:rsid w:val="00981F19"/>
    <w:rsid w:val="00A055A0"/>
    <w:rsid w:val="00A541F6"/>
    <w:rsid w:val="00B56B45"/>
    <w:rsid w:val="00CB298B"/>
    <w:rsid w:val="00CD7BEC"/>
    <w:rsid w:val="00E656E1"/>
    <w:rsid w:val="00E737A3"/>
    <w:rsid w:val="00EB1D6A"/>
    <w:rsid w:val="00F6676E"/>
    <w:rsid w:val="00FA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57266-3CD3-4511-AE6C-029C0F95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6E1"/>
    <w:rPr>
      <w:color w:val="0000FF" w:themeColor="hyperlink"/>
      <w:u w:val="single"/>
    </w:rPr>
  </w:style>
  <w:style w:type="paragraph" w:styleId="ListParagraph">
    <w:name w:val="List Paragraph"/>
    <w:basedOn w:val="Normal"/>
    <w:uiPriority w:val="34"/>
    <w:qFormat/>
    <w:rsid w:val="00433197"/>
    <w:pPr>
      <w:ind w:left="720"/>
      <w:contextualSpacing/>
    </w:pPr>
  </w:style>
  <w:style w:type="character" w:customStyle="1" w:styleId="contractnumber">
    <w:name w:val="contractnumber"/>
    <w:basedOn w:val="DefaultParagraphFont"/>
    <w:rsid w:val="00802C86"/>
  </w:style>
  <w:style w:type="paragraph" w:styleId="Header">
    <w:name w:val="header"/>
    <w:basedOn w:val="Normal"/>
    <w:link w:val="HeaderChar"/>
    <w:uiPriority w:val="99"/>
    <w:unhideWhenUsed/>
    <w:rsid w:val="00A05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5A0"/>
  </w:style>
  <w:style w:type="paragraph" w:styleId="Footer">
    <w:name w:val="footer"/>
    <w:basedOn w:val="Normal"/>
    <w:link w:val="FooterChar"/>
    <w:uiPriority w:val="99"/>
    <w:unhideWhenUsed/>
    <w:rsid w:val="00A05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102024">
      <w:bodyDiv w:val="1"/>
      <w:marLeft w:val="0"/>
      <w:marRight w:val="0"/>
      <w:marTop w:val="0"/>
      <w:marBottom w:val="0"/>
      <w:divBdr>
        <w:top w:val="none" w:sz="0" w:space="0" w:color="auto"/>
        <w:left w:val="none" w:sz="0" w:space="0" w:color="auto"/>
        <w:bottom w:val="none" w:sz="0" w:space="0" w:color="auto"/>
        <w:right w:val="none" w:sz="0" w:space="0" w:color="auto"/>
      </w:divBdr>
    </w:div>
    <w:div w:id="417288284">
      <w:bodyDiv w:val="1"/>
      <w:marLeft w:val="0"/>
      <w:marRight w:val="0"/>
      <w:marTop w:val="0"/>
      <w:marBottom w:val="0"/>
      <w:divBdr>
        <w:top w:val="none" w:sz="0" w:space="0" w:color="auto"/>
        <w:left w:val="none" w:sz="0" w:space="0" w:color="auto"/>
        <w:bottom w:val="none" w:sz="0" w:space="0" w:color="auto"/>
        <w:right w:val="none" w:sz="0" w:space="0" w:color="auto"/>
      </w:divBdr>
    </w:div>
    <w:div w:id="468597024">
      <w:bodyDiv w:val="1"/>
      <w:marLeft w:val="0"/>
      <w:marRight w:val="0"/>
      <w:marTop w:val="0"/>
      <w:marBottom w:val="0"/>
      <w:divBdr>
        <w:top w:val="none" w:sz="0" w:space="0" w:color="auto"/>
        <w:left w:val="none" w:sz="0" w:space="0" w:color="auto"/>
        <w:bottom w:val="none" w:sz="0" w:space="0" w:color="auto"/>
        <w:right w:val="none" w:sz="0" w:space="0" w:color="auto"/>
      </w:divBdr>
    </w:div>
    <w:div w:id="573589446">
      <w:bodyDiv w:val="1"/>
      <w:marLeft w:val="0"/>
      <w:marRight w:val="0"/>
      <w:marTop w:val="0"/>
      <w:marBottom w:val="0"/>
      <w:divBdr>
        <w:top w:val="none" w:sz="0" w:space="0" w:color="auto"/>
        <w:left w:val="none" w:sz="0" w:space="0" w:color="auto"/>
        <w:bottom w:val="none" w:sz="0" w:space="0" w:color="auto"/>
        <w:right w:val="none" w:sz="0" w:space="0" w:color="auto"/>
      </w:divBdr>
    </w:div>
    <w:div w:id="1088114223">
      <w:bodyDiv w:val="1"/>
      <w:marLeft w:val="0"/>
      <w:marRight w:val="0"/>
      <w:marTop w:val="0"/>
      <w:marBottom w:val="0"/>
      <w:divBdr>
        <w:top w:val="none" w:sz="0" w:space="0" w:color="auto"/>
        <w:left w:val="none" w:sz="0" w:space="0" w:color="auto"/>
        <w:bottom w:val="none" w:sz="0" w:space="0" w:color="auto"/>
        <w:right w:val="none" w:sz="0" w:space="0" w:color="auto"/>
      </w:divBdr>
    </w:div>
    <w:div w:id="15770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ms.myflorida.com/business_operations/state_purchasing/documents_forms_references_resources/purchasing_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Management Services</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Jerilyn Bailey</dc:creator>
  <cp:lastModifiedBy>Clark, Tammy</cp:lastModifiedBy>
  <cp:revision>2</cp:revision>
  <cp:lastPrinted>2015-05-27T17:22:00Z</cp:lastPrinted>
  <dcterms:created xsi:type="dcterms:W3CDTF">2016-02-16T17:29:00Z</dcterms:created>
  <dcterms:modified xsi:type="dcterms:W3CDTF">2016-02-16T17:29:00Z</dcterms:modified>
</cp:coreProperties>
</file>